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1E46B45" w:rsidR="00A209D6" w:rsidRPr="00B266B0" w:rsidRDefault="00A209D6" w:rsidP="46DB3364">
      <w:pPr>
        <w:pStyle w:val="Header"/>
        <w:tabs>
          <w:tab w:val="right" w:pos="9639"/>
        </w:tabs>
        <w:rPr>
          <w:noProof w:val="0"/>
          <w:sz w:val="24"/>
          <w:szCs w:val="24"/>
        </w:rPr>
      </w:pPr>
      <w:r w:rsidRPr="46DB3364">
        <w:rPr>
          <w:noProof w:val="0"/>
          <w:sz w:val="24"/>
          <w:szCs w:val="24"/>
        </w:rPr>
        <w:t>3GPP TSG-RAN WG2 Meeting #</w:t>
      </w:r>
      <w:r w:rsidR="0036459E" w:rsidRPr="46DB3364">
        <w:rPr>
          <w:noProof w:val="0"/>
          <w:sz w:val="24"/>
          <w:szCs w:val="24"/>
        </w:rPr>
        <w:t>1</w:t>
      </w:r>
      <w:r w:rsidR="008B54E8" w:rsidRPr="46DB3364">
        <w:rPr>
          <w:noProof w:val="0"/>
          <w:sz w:val="24"/>
          <w:szCs w:val="24"/>
        </w:rPr>
        <w:t>2</w:t>
      </w:r>
      <w:r w:rsidR="00E46EBB">
        <w:rPr>
          <w:noProof w:val="0"/>
          <w:sz w:val="24"/>
          <w:szCs w:val="24"/>
        </w:rPr>
        <w:t>3bis</w:t>
      </w:r>
      <w:r>
        <w:tab/>
      </w:r>
      <w:r w:rsidRPr="00D62955">
        <w:rPr>
          <w:noProof w:val="0"/>
          <w:sz w:val="24"/>
          <w:szCs w:val="24"/>
        </w:rPr>
        <w:t>R2-</w:t>
      </w:r>
      <w:r w:rsidR="00D62955" w:rsidRPr="00D62955">
        <w:rPr>
          <w:noProof w:val="0"/>
          <w:sz w:val="24"/>
          <w:szCs w:val="24"/>
        </w:rPr>
        <w:t>2310123</w:t>
      </w:r>
    </w:p>
    <w:p w14:paraId="11776FA6" w14:textId="0727A169" w:rsidR="00A209D6" w:rsidRPr="00465587" w:rsidRDefault="00F728E5" w:rsidP="00A209D6">
      <w:pPr>
        <w:pStyle w:val="Header"/>
        <w:tabs>
          <w:tab w:val="right" w:pos="9639"/>
        </w:tabs>
        <w:rPr>
          <w:rFonts w:eastAsia="SimSun"/>
          <w:bCs/>
          <w:sz w:val="24"/>
          <w:szCs w:val="24"/>
          <w:lang w:eastAsia="zh-CN"/>
        </w:rPr>
      </w:pPr>
      <w:r>
        <w:rPr>
          <w:rFonts w:eastAsia="SimSun"/>
          <w:bCs/>
          <w:sz w:val="24"/>
          <w:szCs w:val="24"/>
          <w:lang w:eastAsia="zh-CN"/>
        </w:rPr>
        <w:t>Xiamen</w:t>
      </w:r>
      <w:r w:rsidR="003E3079" w:rsidRPr="00F43286">
        <w:rPr>
          <w:rFonts w:eastAsia="SimSun"/>
          <w:bCs/>
          <w:sz w:val="24"/>
          <w:szCs w:val="24"/>
          <w:lang w:eastAsia="zh-CN"/>
        </w:rPr>
        <w:t xml:space="preserve">, </w:t>
      </w:r>
      <w:r>
        <w:rPr>
          <w:rFonts w:eastAsia="SimSun"/>
          <w:bCs/>
          <w:sz w:val="24"/>
          <w:szCs w:val="24"/>
          <w:lang w:eastAsia="zh-CN"/>
        </w:rPr>
        <w:t>China</w:t>
      </w:r>
      <w:r w:rsidR="003E3079" w:rsidRPr="00F43286">
        <w:rPr>
          <w:rFonts w:eastAsia="SimSun"/>
          <w:bCs/>
          <w:sz w:val="24"/>
          <w:szCs w:val="24"/>
          <w:lang w:eastAsia="zh-CN"/>
        </w:rPr>
        <w:t xml:space="preserve">, </w:t>
      </w:r>
      <w:r>
        <w:rPr>
          <w:rFonts w:eastAsia="SimSun"/>
          <w:bCs/>
          <w:sz w:val="24"/>
          <w:szCs w:val="24"/>
          <w:lang w:eastAsia="zh-CN"/>
        </w:rPr>
        <w:t>9</w:t>
      </w:r>
      <w:r w:rsidR="003E3079">
        <w:rPr>
          <w:rFonts w:eastAsia="SimSun"/>
          <w:bCs/>
          <w:sz w:val="24"/>
          <w:szCs w:val="24"/>
          <w:lang w:eastAsia="zh-CN"/>
        </w:rPr>
        <w:t xml:space="preserve"> </w:t>
      </w:r>
      <w:r w:rsidR="003E3079" w:rsidRPr="00F43286">
        <w:rPr>
          <w:rFonts w:eastAsia="SimSun"/>
          <w:bCs/>
          <w:sz w:val="24"/>
          <w:szCs w:val="24"/>
          <w:lang w:eastAsia="zh-CN"/>
        </w:rPr>
        <w:t xml:space="preserve">– </w:t>
      </w:r>
      <w:r>
        <w:rPr>
          <w:rFonts w:eastAsia="SimSun"/>
          <w:bCs/>
          <w:sz w:val="24"/>
          <w:szCs w:val="24"/>
          <w:lang w:eastAsia="zh-CN"/>
        </w:rPr>
        <w:t>13</w:t>
      </w:r>
      <w:r w:rsidR="003E3079" w:rsidRPr="00F43286">
        <w:rPr>
          <w:rFonts w:eastAsia="SimSun"/>
          <w:bCs/>
          <w:sz w:val="24"/>
          <w:szCs w:val="24"/>
          <w:lang w:eastAsia="zh-CN"/>
        </w:rPr>
        <w:t xml:space="preserve"> </w:t>
      </w:r>
      <w:r w:rsidR="00C863EE">
        <w:rPr>
          <w:rFonts w:eastAsia="SimSun"/>
          <w:bCs/>
          <w:sz w:val="24"/>
          <w:szCs w:val="24"/>
          <w:lang w:eastAsia="zh-CN"/>
        </w:rPr>
        <w:t>October</w:t>
      </w:r>
      <w:r w:rsidR="003E3079" w:rsidRPr="00F43286">
        <w:rPr>
          <w:rFonts w:eastAsia="SimSun"/>
          <w:bCs/>
          <w:sz w:val="24"/>
          <w:szCs w:val="24"/>
          <w:lang w:eastAsia="zh-CN"/>
        </w:rPr>
        <w:t xml:space="preserve">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2AEB499" w:rsidR="00446C3A" w:rsidRPr="00B266B0" w:rsidRDefault="00446C3A" w:rsidP="00446C3A">
      <w:pPr>
        <w:pStyle w:val="CRCoverPage"/>
        <w:tabs>
          <w:tab w:val="left" w:pos="1985"/>
        </w:tabs>
        <w:rPr>
          <w:rFonts w:cs="Arial"/>
          <w:b/>
          <w:bCs/>
          <w:sz w:val="24"/>
          <w:lang w:eastAsia="ja-JP"/>
        </w:rPr>
      </w:pPr>
      <w:r w:rsidRPr="00C4515D">
        <w:rPr>
          <w:rFonts w:cs="Arial"/>
          <w:b/>
          <w:bCs/>
          <w:sz w:val="24"/>
        </w:rPr>
        <w:t>Agenda item:</w:t>
      </w:r>
      <w:r w:rsidRPr="00C4515D">
        <w:rPr>
          <w:rFonts w:cs="Arial"/>
          <w:b/>
          <w:bCs/>
          <w:sz w:val="24"/>
        </w:rPr>
        <w:tab/>
      </w:r>
      <w:r w:rsidR="00BF467D" w:rsidRPr="00C4515D">
        <w:rPr>
          <w:rFonts w:cs="Arial"/>
          <w:b/>
          <w:bCs/>
          <w:sz w:val="24"/>
          <w:lang w:eastAsia="ja-JP"/>
        </w:rPr>
        <w:t>7</w:t>
      </w:r>
      <w:r w:rsidRPr="00C4515D">
        <w:rPr>
          <w:rFonts w:cs="Arial"/>
          <w:b/>
          <w:bCs/>
          <w:sz w:val="24"/>
          <w:lang w:eastAsia="ja-JP"/>
        </w:rPr>
        <w:t>.</w:t>
      </w:r>
      <w:r w:rsidR="00BF467D" w:rsidRPr="00C4515D">
        <w:rPr>
          <w:rFonts w:cs="Arial"/>
          <w:b/>
          <w:bCs/>
          <w:sz w:val="24"/>
          <w:lang w:eastAsia="ja-JP"/>
        </w:rPr>
        <w:t>12</w:t>
      </w:r>
      <w:r w:rsidRPr="00C4515D">
        <w:rPr>
          <w:rFonts w:cs="Arial"/>
          <w:b/>
          <w:bCs/>
          <w:sz w:val="24"/>
          <w:lang w:eastAsia="ja-JP"/>
        </w:rPr>
        <w:t>.</w:t>
      </w:r>
      <w:r w:rsidR="00BF467D" w:rsidRPr="00C4515D">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21FCC3E" w:rsidR="00446C3A" w:rsidRDefault="00446C3A" w:rsidP="17668648">
      <w:pPr>
        <w:ind w:left="1985" w:hanging="1985"/>
        <w:rPr>
          <w:rFonts w:ascii="Arial" w:hAnsi="Arial" w:cs="Arial"/>
          <w:b/>
          <w:bCs/>
          <w:sz w:val="24"/>
          <w:szCs w:val="24"/>
        </w:rPr>
      </w:pPr>
      <w:r w:rsidRPr="17668648">
        <w:rPr>
          <w:rFonts w:ascii="Arial" w:hAnsi="Arial" w:cs="Arial"/>
          <w:b/>
          <w:bCs/>
          <w:sz w:val="24"/>
          <w:szCs w:val="24"/>
        </w:rPr>
        <w:t>Title:</w:t>
      </w:r>
      <w:r>
        <w:tab/>
      </w:r>
      <w:r w:rsidR="00B26848" w:rsidRPr="00B26848">
        <w:rPr>
          <w:rFonts w:ascii="Arial" w:hAnsi="Arial" w:cs="Arial"/>
          <w:b/>
          <w:bCs/>
          <w:sz w:val="24"/>
          <w:szCs w:val="24"/>
        </w:rPr>
        <w:t>Cell reselection issues for UEs in mobile IAB</w:t>
      </w:r>
      <w:r w:rsidR="00B26848">
        <w:rPr>
          <w:rFonts w:ascii="Arial" w:hAnsi="Arial" w:cs="Arial"/>
          <w:b/>
          <w:bCs/>
          <w:sz w:val="24"/>
          <w:szCs w:val="24"/>
        </w:rPr>
        <w:t xml:space="preserve"> scenarios</w:t>
      </w:r>
    </w:p>
    <w:p w14:paraId="25F387E8" w14:textId="45B40D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F467D" w:rsidRPr="00541CA4">
        <w:rPr>
          <w:rFonts w:ascii="Arial" w:hAnsi="Arial" w:cs="Arial"/>
          <w:b/>
          <w:bCs/>
          <w:sz w:val="24"/>
        </w:rPr>
        <w:t>NR_mobile_IAB</w:t>
      </w:r>
      <w:proofErr w:type="spellEnd"/>
      <w:r w:rsidR="00BF467D" w:rsidRPr="00541CA4">
        <w:rPr>
          <w:rFonts w:ascii="Arial" w:hAnsi="Arial" w:cs="Arial"/>
          <w:b/>
          <w:bCs/>
          <w:sz w:val="24"/>
        </w:rPr>
        <w:t>-Core</w:t>
      </w:r>
      <w:r w:rsidR="00BF467D" w:rsidRPr="00112F1A">
        <w:rPr>
          <w:rFonts w:ascii="Arial" w:hAnsi="Arial" w:cs="Arial"/>
          <w:b/>
          <w:bCs/>
          <w:sz w:val="24"/>
        </w:rPr>
        <w:t xml:space="preserve"> </w:t>
      </w:r>
      <w:r w:rsidR="00BF467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2216DD1" w14:textId="36AA2ED3" w:rsidR="00BF467D" w:rsidRDefault="00BF467D" w:rsidP="00BF467D">
      <w:r>
        <w:t xml:space="preserve">In </w:t>
      </w:r>
      <w:r w:rsidRPr="00577C27">
        <w:t>RAN2</w:t>
      </w:r>
      <w:r>
        <w:t>#12</w:t>
      </w:r>
      <w:r w:rsidR="00482134">
        <w:t>3</w:t>
      </w:r>
      <w:r>
        <w:t xml:space="preserve">, </w:t>
      </w:r>
      <w:r w:rsidR="002807C4">
        <w:t>the following agreements were reached for cell reselection behaviour for</w:t>
      </w:r>
      <w:r>
        <w:t xml:space="preserve"> UEs in </w:t>
      </w:r>
      <w:r w:rsidR="002807C4">
        <w:t>mobile IAB scenarios</w:t>
      </w:r>
      <w:r>
        <w:t>:</w:t>
      </w:r>
    </w:p>
    <w:p w14:paraId="55421377" w14:textId="77777777" w:rsidR="00390D93" w:rsidRDefault="00390D93" w:rsidP="00482134">
      <w:pPr>
        <w:pStyle w:val="Agreement"/>
        <w:numPr>
          <w:ilvl w:val="0"/>
          <w:numId w:val="8"/>
        </w:numPr>
        <w:pBdr>
          <w:top w:val="single" w:sz="4" w:space="1" w:color="auto"/>
          <w:left w:val="single" w:sz="4" w:space="4" w:color="auto"/>
          <w:bottom w:val="single" w:sz="4" w:space="1" w:color="auto"/>
          <w:right w:val="single" w:sz="4" w:space="4" w:color="auto"/>
        </w:pBdr>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62F18FEC" w14:textId="77777777" w:rsidR="00390D93" w:rsidRDefault="00390D93" w:rsidP="00482134">
      <w:pPr>
        <w:pStyle w:val="Agreement"/>
        <w:numPr>
          <w:ilvl w:val="0"/>
          <w:numId w:val="8"/>
        </w:numPr>
        <w:pBdr>
          <w:top w:val="single" w:sz="4" w:space="1" w:color="auto"/>
          <w:left w:val="single" w:sz="4" w:space="4" w:color="auto"/>
          <w:bottom w:val="single" w:sz="4" w:space="1" w:color="auto"/>
          <w:right w:val="single" w:sz="4" w:space="4" w:color="auto"/>
        </w:pBdr>
      </w:pPr>
      <w:r>
        <w:t xml:space="preserve">No enhancement is needed for intra-frequency and equal-priority cell reselection. </w:t>
      </w:r>
    </w:p>
    <w:p w14:paraId="682B4CD0" w14:textId="77777777" w:rsidR="00390D93" w:rsidRPr="00CD11E2" w:rsidRDefault="00390D93" w:rsidP="00482134">
      <w:pPr>
        <w:pStyle w:val="Agreement"/>
        <w:numPr>
          <w:ilvl w:val="0"/>
          <w:numId w:val="8"/>
        </w:numPr>
        <w:pBdr>
          <w:top w:val="single" w:sz="4" w:space="1" w:color="auto"/>
          <w:left w:val="single" w:sz="4" w:space="4" w:color="auto"/>
          <w:bottom w:val="single" w:sz="4" w:space="1" w:color="auto"/>
          <w:right w:val="single" w:sz="4" w:space="4" w:color="auto"/>
        </w:pBdr>
      </w:pPr>
      <w:r>
        <w:t xml:space="preserve">The procedure that UE searches and measure for </w:t>
      </w:r>
      <w:proofErr w:type="spellStart"/>
      <w:r>
        <w:t>mIAB</w:t>
      </w:r>
      <w:proofErr w:type="spellEnd"/>
      <w:r>
        <w:t xml:space="preserve"> cells on different frequencies is unspecified. RAN2 assumes that </w:t>
      </w:r>
      <w:proofErr w:type="gramStart"/>
      <w:r>
        <w:t>As</w:t>
      </w:r>
      <w:proofErr w:type="gramEnd"/>
      <w:r>
        <w:t xml:space="preserve"> assistance information, the NW can optionally provide inter-frequency </w:t>
      </w:r>
      <w:proofErr w:type="spellStart"/>
      <w:r>
        <w:t>mIAB</w:t>
      </w:r>
      <w:proofErr w:type="spellEnd"/>
      <w:r>
        <w:t xml:space="preserve"> list in SIB4, details FFS. </w:t>
      </w:r>
    </w:p>
    <w:p w14:paraId="277E9D5B" w14:textId="403E20A9" w:rsidR="00BF467D" w:rsidRPr="00BF467D" w:rsidRDefault="00390D93" w:rsidP="00390D93">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Arial" w:hAnsi="Arial" w:cs="Arial"/>
          <w:b/>
          <w:bCs/>
        </w:rPr>
      </w:pPr>
      <w:r w:rsidRPr="00482134">
        <w:rPr>
          <w:rFonts w:ascii="Arial" w:eastAsia="MS Mincho" w:hAnsi="Arial"/>
          <w:b/>
          <w:szCs w:val="24"/>
          <w:lang w:eastAsia="en-GB"/>
        </w:rPr>
        <w:t>It is left to UE implementation to determine whether the UE is physically on a moving vehicle and when it applies mobile IAB cell reselection prioritization for agreed scenario</w:t>
      </w:r>
      <w:r w:rsidR="00482134">
        <w:rPr>
          <w:rFonts w:ascii="Arial" w:eastAsia="MS Mincho" w:hAnsi="Arial"/>
          <w:b/>
          <w:szCs w:val="24"/>
          <w:lang w:eastAsia="en-GB"/>
        </w:rPr>
        <w:t>s.</w:t>
      </w:r>
    </w:p>
    <w:p w14:paraId="01A0AC8C" w14:textId="77777777" w:rsidR="00282E06" w:rsidRDefault="00282E06" w:rsidP="00282E06">
      <w:pPr>
        <w:spacing w:after="0"/>
      </w:pPr>
    </w:p>
    <w:p w14:paraId="619F40AF" w14:textId="7303C834" w:rsidR="00264BCE" w:rsidRDefault="00F910A7" w:rsidP="00264BCE">
      <w:r>
        <w:t xml:space="preserve">Furthermore, earlier in RAN2#122, </w:t>
      </w:r>
      <w:r w:rsidR="00A57A97">
        <w:t xml:space="preserve">RAN2 </w:t>
      </w:r>
      <w:r>
        <w:t xml:space="preserve">sent an LS to SA2 </w:t>
      </w:r>
      <w:r w:rsidR="00C85BDD">
        <w:t xml:space="preserve">in </w:t>
      </w:r>
      <w:hyperlink r:id="rId12" w:history="1">
        <w:r w:rsidR="00C85BDD" w:rsidRPr="00C85BDD">
          <w:rPr>
            <w:rStyle w:val="Hyperlink"/>
          </w:rPr>
          <w:t>R2-2306895</w:t>
        </w:r>
      </w:hyperlink>
      <w:r w:rsidR="00C85BDD">
        <w:t xml:space="preserve"> </w:t>
      </w:r>
      <w:r>
        <w:t xml:space="preserve">requesting </w:t>
      </w:r>
      <w:r w:rsidR="008F4DAB">
        <w:t xml:space="preserve">clarification on </w:t>
      </w:r>
      <w:r>
        <w:t>the us</w:t>
      </w:r>
      <w:r w:rsidR="008F4DAB">
        <w:t>e</w:t>
      </w:r>
      <w:r>
        <w:t xml:space="preserve"> of CAG for mobile IAB. </w:t>
      </w:r>
      <w:r w:rsidR="008F4DAB">
        <w:t xml:space="preserve">SA2 has now replied in </w:t>
      </w:r>
      <w:r w:rsidR="007C377E" w:rsidRPr="007C377E">
        <w:t>S2-2309998</w:t>
      </w:r>
      <w:r w:rsidR="00FC0460">
        <w:t xml:space="preserve"> (</w:t>
      </w:r>
      <w:hyperlink r:id="rId13" w:history="1">
        <w:r w:rsidR="00AE1587" w:rsidRPr="00AE1587">
          <w:rPr>
            <w:rStyle w:val="Hyperlink"/>
          </w:rPr>
          <w:t>R2-2309475</w:t>
        </w:r>
      </w:hyperlink>
      <w:r w:rsidR="00FC0460">
        <w:t>)</w:t>
      </w:r>
      <w:r w:rsidR="00AC2DB8">
        <w:t>, confirming the following:</w:t>
      </w:r>
    </w:p>
    <w:p w14:paraId="0B83FE3E"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t>SA2 has specified the CAG mechanism as included in clause 5.35A.7 of TS 23.501 for MBSR/mobile IAB covering following aspects:</w:t>
      </w:r>
    </w:p>
    <w:p w14:paraId="61BD4280"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t>- MBSR/mobile IAB node is configured with CAG identifier(s) and responsible for broadcast the CAG identifier(s) when MBSR is integrated into the system.</w:t>
      </w:r>
    </w:p>
    <w:p w14:paraId="34AD0842"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t xml:space="preserve">- UE access control to MBSR/mobile IAB node is based on the CAG information provided in the subscription data. </w:t>
      </w:r>
    </w:p>
    <w:p w14:paraId="6D22AB0F"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t>- In Rel-18, the CAG information for UE access control is enhanced with “time validity information” which indicates the applicable time duration of CAG identifier(s) as described in clauses 5.30.3.3 and 5.30.3.4 of TS 23.501.</w:t>
      </w:r>
      <w:r w:rsidRPr="00FA5A59">
        <w:rPr>
          <w:rFonts w:ascii="Arial" w:eastAsiaTheme="minorEastAsia" w:hAnsi="Arial" w:cs="Arial"/>
        </w:rPr>
        <w:t xml:space="preserve"> No AS layer impact is expected for this enhancement, as the “time validity information” is not provided to NG-RAN by AMF and is only provided to UEs that indicated the support of the validity information in NAS.</w:t>
      </w:r>
    </w:p>
    <w:p w14:paraId="66094B8B"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p>
    <w:p w14:paraId="0DA3FF52" w14:textId="77777777" w:rsidR="00FA5A59" w:rsidRPr="00FA5A59" w:rsidRDefault="00FA5A59" w:rsidP="00FA5A59">
      <w:pPr>
        <w:pBdr>
          <w:top w:val="single" w:sz="4" w:space="1" w:color="auto"/>
          <w:left w:val="single" w:sz="4" w:space="4" w:color="auto"/>
          <w:bottom w:val="single" w:sz="4" w:space="1" w:color="auto"/>
          <w:right w:val="single" w:sz="4" w:space="4" w:color="auto"/>
        </w:pBdr>
        <w:tabs>
          <w:tab w:val="center" w:pos="4153"/>
          <w:tab w:val="right" w:pos="8306"/>
        </w:tabs>
        <w:spacing w:after="0"/>
        <w:ind w:left="284"/>
        <w:rPr>
          <w:rFonts w:ascii="Arial" w:eastAsiaTheme="minorEastAsia" w:hAnsi="Arial"/>
        </w:rPr>
      </w:pPr>
      <w:r w:rsidRPr="00FA5A59">
        <w:rPr>
          <w:rFonts w:ascii="Arial" w:eastAsiaTheme="minorEastAsia" w:hAnsi="Arial"/>
        </w:rPr>
        <w:t>SA2 indicates that CAG for MBSR/mobile IAB is applied under the concept of existing PNI-NPN as further clarified in the agreed CR.</w:t>
      </w:r>
    </w:p>
    <w:p w14:paraId="1A52B62B" w14:textId="77777777" w:rsidR="0001448C" w:rsidRDefault="0001448C" w:rsidP="00282E06">
      <w:pPr>
        <w:spacing w:after="0"/>
      </w:pPr>
    </w:p>
    <w:p w14:paraId="65318868" w14:textId="679D853D" w:rsidR="00BF467D" w:rsidRDefault="00282E06" w:rsidP="00282E06">
      <w:pPr>
        <w:spacing w:after="0"/>
      </w:pPr>
      <w:r>
        <w:t xml:space="preserve">In this contribution, we discuss the </w:t>
      </w:r>
      <w:r w:rsidR="00CF5242">
        <w:t>specification impacts that will need to be considered</w:t>
      </w:r>
      <w:r w:rsidR="00F72BBE">
        <w:t xml:space="preserve"> </w:t>
      </w:r>
      <w:r w:rsidR="00E95DCE">
        <w:t>for</w:t>
      </w:r>
      <w:r w:rsidR="009766BB">
        <w:t xml:space="preserve"> scenarios where mobile IAB cells are configured with CAG-IDs </w:t>
      </w:r>
      <w:proofErr w:type="gramStart"/>
      <w:r w:rsidR="009766BB">
        <w:t xml:space="preserve">in </w:t>
      </w:r>
      <w:r w:rsidR="00E95DCE">
        <w:t>light of</w:t>
      </w:r>
      <w:proofErr w:type="gramEnd"/>
      <w:r w:rsidR="009766BB">
        <w:t xml:space="preserve"> </w:t>
      </w:r>
      <w:r w:rsidR="00E95DCE">
        <w:t xml:space="preserve">the </w:t>
      </w:r>
      <w:r w:rsidR="0046637E">
        <w:t xml:space="preserve">cell reselection-related </w:t>
      </w:r>
      <w:r w:rsidR="00E95DCE">
        <w:t xml:space="preserve">agreements </w:t>
      </w:r>
      <w:r w:rsidR="0046637E">
        <w:t xml:space="preserve">made in </w:t>
      </w:r>
      <w:r w:rsidR="00E95DCE">
        <w:t>RAN2</w:t>
      </w:r>
      <w:r w:rsidR="0046637E">
        <w:t>#123</w:t>
      </w:r>
      <w:r w:rsidR="00E95DCE">
        <w:t>.</w:t>
      </w:r>
    </w:p>
    <w:p w14:paraId="7D484B6E" w14:textId="43534EA4" w:rsidR="009339CB" w:rsidRPr="006E13D1" w:rsidRDefault="009339CB" w:rsidP="009339CB">
      <w:pPr>
        <w:pStyle w:val="Heading1"/>
      </w:pPr>
      <w:r w:rsidRPr="006E13D1">
        <w:t>2</w:t>
      </w:r>
      <w:r w:rsidRPr="006E13D1">
        <w:tab/>
      </w:r>
      <w:r w:rsidR="00BF467D">
        <w:t>Discussion</w:t>
      </w:r>
    </w:p>
    <w:p w14:paraId="0CAEC25C" w14:textId="7773D705" w:rsidR="00B4349D" w:rsidRDefault="007855CA" w:rsidP="009339CB">
      <w:pPr>
        <w:pStyle w:val="Heading2"/>
      </w:pPr>
      <w:r>
        <w:t>2.1</w:t>
      </w:r>
      <w:r w:rsidRPr="007855CA">
        <w:t xml:space="preserve"> </w:t>
      </w:r>
      <w:r w:rsidRPr="006E13D1">
        <w:tab/>
      </w:r>
      <w:r w:rsidR="00DE294E">
        <w:t>Mobile IAB assistance information in SIB4</w:t>
      </w:r>
    </w:p>
    <w:p w14:paraId="334F1426" w14:textId="599FC549" w:rsidR="00DE294E" w:rsidRDefault="00CA0B7A" w:rsidP="00DE294E">
      <w:r>
        <w:t xml:space="preserve">Last meeting RAN2 </w:t>
      </w:r>
      <w:r w:rsidR="0097381E">
        <w:t xml:space="preserve">agreed that </w:t>
      </w:r>
      <w:r w:rsidR="00243E64">
        <w:t xml:space="preserve">a </w:t>
      </w:r>
      <w:r w:rsidR="00F00739">
        <w:t xml:space="preserve">UE may optionally </w:t>
      </w:r>
      <w:r w:rsidR="001E5E64">
        <w:t xml:space="preserve">prioritize mobile IAB cells for inter-frequency </w:t>
      </w:r>
      <w:r w:rsidR="001623B7">
        <w:t xml:space="preserve">cell </w:t>
      </w:r>
      <w:r w:rsidR="001E5E64">
        <w:t>reselection</w:t>
      </w:r>
      <w:r w:rsidR="00DD5B2F">
        <w:t xml:space="preserve"> (</w:t>
      </w:r>
      <w:proofErr w:type="gramStart"/>
      <w:r w:rsidR="00DD5B2F">
        <w:t>i.e.</w:t>
      </w:r>
      <w:proofErr w:type="gramEnd"/>
      <w:r w:rsidR="00DD5B2F">
        <w:t xml:space="preserve"> </w:t>
      </w:r>
      <w:r w:rsidR="001623B7">
        <w:t xml:space="preserve">UE is allowed to </w:t>
      </w:r>
      <w:r w:rsidR="00DD5B2F">
        <w:t>ignor</w:t>
      </w:r>
      <w:r w:rsidR="001623B7">
        <w:t>e</w:t>
      </w:r>
      <w:r w:rsidR="00DD5B2F">
        <w:t xml:space="preserve"> the dedicat</w:t>
      </w:r>
      <w:r w:rsidR="00243E64">
        <w:t>ed frequency priorities of mobile IAB cells</w:t>
      </w:r>
      <w:r w:rsidR="001623B7">
        <w:t xml:space="preserve"> for reselection</w:t>
      </w:r>
      <w:r w:rsidR="00243E64">
        <w:t xml:space="preserve">) and </w:t>
      </w:r>
      <w:r w:rsidR="00636469">
        <w:t>assumed that</w:t>
      </w:r>
      <w:r w:rsidR="00243E64">
        <w:t xml:space="preserve"> </w:t>
      </w:r>
      <w:r w:rsidR="0097381E">
        <w:t xml:space="preserve">a network can optionally provide </w:t>
      </w:r>
      <w:r w:rsidR="00CE48EF">
        <w:t xml:space="preserve">inter-frequency </w:t>
      </w:r>
      <w:r w:rsidR="001B116B">
        <w:t>mobile IAB info</w:t>
      </w:r>
      <w:r w:rsidR="00456BF0">
        <w:t>rmation</w:t>
      </w:r>
      <w:r w:rsidR="001B116B">
        <w:t xml:space="preserve"> in SIB4 to assist</w:t>
      </w:r>
      <w:r w:rsidR="00243E64">
        <w:t xml:space="preserve"> the</w:t>
      </w:r>
      <w:r w:rsidR="001B116B">
        <w:t xml:space="preserve"> UE </w:t>
      </w:r>
      <w:r w:rsidR="00243E64">
        <w:t>in</w:t>
      </w:r>
      <w:r w:rsidR="000C27CE">
        <w:t xml:space="preserve"> </w:t>
      </w:r>
      <w:r w:rsidR="00456BF0">
        <w:t>identify</w:t>
      </w:r>
      <w:r w:rsidR="00243E64">
        <w:t>ing</w:t>
      </w:r>
      <w:r w:rsidR="00456BF0">
        <w:t xml:space="preserve"> </w:t>
      </w:r>
      <w:r w:rsidR="000C27CE">
        <w:t xml:space="preserve">mobile IAB </w:t>
      </w:r>
      <w:r w:rsidR="00CD2398">
        <w:t>cell</w:t>
      </w:r>
      <w:r w:rsidR="00F00739">
        <w:t>(s)</w:t>
      </w:r>
      <w:r w:rsidR="00CD2398">
        <w:t xml:space="preserve"> </w:t>
      </w:r>
      <w:r w:rsidR="00A7309E">
        <w:t>on other frequencies</w:t>
      </w:r>
      <w:r w:rsidR="00CD2398">
        <w:t>.</w:t>
      </w:r>
      <w:r w:rsidR="002F4A32">
        <w:t xml:space="preserve"> T</w:t>
      </w:r>
      <w:r w:rsidR="00A15999">
        <w:t>h</w:t>
      </w:r>
      <w:r w:rsidR="00636469">
        <w:t>e latter assumption</w:t>
      </w:r>
      <w:r w:rsidR="00A15999">
        <w:t xml:space="preserve"> was seen as potentially </w:t>
      </w:r>
      <w:r w:rsidR="002F4A32">
        <w:t>helpful</w:t>
      </w:r>
      <w:r w:rsidR="00A15999">
        <w:t xml:space="preserve"> for the case where the dedicated </w:t>
      </w:r>
      <w:r w:rsidR="00A15999">
        <w:lastRenderedPageBreak/>
        <w:t>frequency priorit</w:t>
      </w:r>
      <w:r w:rsidR="004146BA">
        <w:t>ies</w:t>
      </w:r>
      <w:r w:rsidR="00A15999">
        <w:t xml:space="preserve"> of </w:t>
      </w:r>
      <w:r w:rsidR="004146BA">
        <w:t>the mobile IAB cells are lower than the dedicated frequency priority of the cell that the UE is camped on</w:t>
      </w:r>
      <w:r w:rsidR="00DB65E4">
        <w:t xml:space="preserve">, since the UE </w:t>
      </w:r>
      <w:r w:rsidR="00A7309E">
        <w:t>might</w:t>
      </w:r>
      <w:r w:rsidR="00DB65E4">
        <w:t xml:space="preserve"> not otherwise measure and </w:t>
      </w:r>
      <w:r w:rsidR="00A7309E">
        <w:t>re</w:t>
      </w:r>
      <w:r w:rsidR="00DB65E4">
        <w:t>select th</w:t>
      </w:r>
      <w:r w:rsidR="00A7309E">
        <w:t>e mobile IAB</w:t>
      </w:r>
      <w:r w:rsidR="00DB65E4">
        <w:t xml:space="preserve"> cell</w:t>
      </w:r>
      <w:r w:rsidR="00A7309E">
        <w:t xml:space="preserve"> in that scenario</w:t>
      </w:r>
      <w:r w:rsidR="00DB65E4">
        <w:t>.</w:t>
      </w:r>
    </w:p>
    <w:p w14:paraId="22338EFC" w14:textId="6EFD16E4" w:rsidR="00E85866" w:rsidRDefault="0059106B" w:rsidP="00DE294E">
      <w:r>
        <w:t xml:space="preserve">Most companies </w:t>
      </w:r>
      <w:r w:rsidR="00CE67CC">
        <w:t>support</w:t>
      </w:r>
      <w:r w:rsidR="008109AB">
        <w:t>ed</w:t>
      </w:r>
      <w:r w:rsidR="00CE67CC">
        <w:t xml:space="preserve"> adding</w:t>
      </w:r>
      <w:r>
        <w:t xml:space="preserve"> </w:t>
      </w:r>
      <w:r w:rsidR="00CE67CC">
        <w:t xml:space="preserve">some type of </w:t>
      </w:r>
      <w:r>
        <w:t xml:space="preserve">mobile IAB assistance information to SIB4, but it was not agreed whether this information should be limited to a list of </w:t>
      </w:r>
      <w:r>
        <w:rPr>
          <w:i/>
          <w:iCs/>
        </w:rPr>
        <w:t>mobile IAB frequencies</w:t>
      </w:r>
      <w:r w:rsidRPr="00BA500C">
        <w:rPr>
          <w:i/>
          <w:iCs/>
        </w:rPr>
        <w:t xml:space="preserve"> only</w:t>
      </w:r>
      <w:r>
        <w:t xml:space="preserve"> or if the </w:t>
      </w:r>
      <w:r w:rsidR="00BA500C">
        <w:t xml:space="preserve">SIB4 information should </w:t>
      </w:r>
      <w:r w:rsidR="00BA500C" w:rsidRPr="002F235B">
        <w:rPr>
          <w:i/>
          <w:iCs/>
        </w:rPr>
        <w:t xml:space="preserve">also include a </w:t>
      </w:r>
      <w:r w:rsidR="002F235B" w:rsidRPr="002F235B">
        <w:rPr>
          <w:i/>
          <w:iCs/>
        </w:rPr>
        <w:t>list of mobile IAB cells</w:t>
      </w:r>
      <w:r w:rsidR="00BA500C" w:rsidRPr="002F235B">
        <w:rPr>
          <w:i/>
          <w:iCs/>
        </w:rPr>
        <w:t xml:space="preserve"> (</w:t>
      </w:r>
      <w:proofErr w:type="gramStart"/>
      <w:r w:rsidR="00BA500C" w:rsidRPr="002F235B">
        <w:rPr>
          <w:i/>
          <w:iCs/>
        </w:rPr>
        <w:t>e.g.</w:t>
      </w:r>
      <w:proofErr w:type="gramEnd"/>
      <w:r w:rsidR="00BA500C" w:rsidRPr="002F235B">
        <w:rPr>
          <w:i/>
          <w:iCs/>
        </w:rPr>
        <w:t xml:space="preserve"> PCI list)</w:t>
      </w:r>
      <w:r w:rsidR="002F235B">
        <w:t>.</w:t>
      </w:r>
      <w:r w:rsidR="005251C2">
        <w:t xml:space="preserve"> </w:t>
      </w:r>
      <w:r w:rsidR="00CE1902">
        <w:t xml:space="preserve">We </w:t>
      </w:r>
      <w:r w:rsidR="006075CA">
        <w:t>summarize</w:t>
      </w:r>
      <w:r w:rsidR="00CE1902">
        <w:t xml:space="preserve"> </w:t>
      </w:r>
      <w:r w:rsidR="006075CA">
        <w:t>the main arguments for each case below.</w:t>
      </w:r>
    </w:p>
    <w:p w14:paraId="15AA1151" w14:textId="2A3FA556" w:rsidR="002F235B" w:rsidRDefault="00DA70CF" w:rsidP="00DE294E">
      <w:pPr>
        <w:rPr>
          <w:u w:val="single"/>
        </w:rPr>
      </w:pPr>
      <w:r w:rsidRPr="00E4003F">
        <w:rPr>
          <w:u w:val="single"/>
        </w:rPr>
        <w:t>SIB4 with mobile IAB frequency</w:t>
      </w:r>
      <w:r w:rsidR="00E4003F" w:rsidRPr="00E4003F">
        <w:rPr>
          <w:u w:val="single"/>
        </w:rPr>
        <w:t xml:space="preserve"> only</w:t>
      </w:r>
      <w:r w:rsidR="006E50FF">
        <w:rPr>
          <w:u w:val="single"/>
        </w:rPr>
        <w:t xml:space="preserve"> (no </w:t>
      </w:r>
      <w:r w:rsidR="00FD00A8">
        <w:rPr>
          <w:u w:val="single"/>
        </w:rPr>
        <w:t>cell-specific indication)</w:t>
      </w:r>
      <w:r w:rsidR="00E4003F" w:rsidRPr="00E4003F">
        <w:rPr>
          <w:u w:val="single"/>
        </w:rPr>
        <w:t>:</w:t>
      </w:r>
    </w:p>
    <w:p w14:paraId="3DC1441D" w14:textId="36DC48DD" w:rsidR="00663CBD" w:rsidRDefault="004F3271" w:rsidP="00663CBD">
      <w:r>
        <w:t>Two main a</w:t>
      </w:r>
      <w:r w:rsidR="00BE5547">
        <w:t xml:space="preserve">rguments </w:t>
      </w:r>
      <w:r>
        <w:t xml:space="preserve">were given for limiting </w:t>
      </w:r>
      <w:r w:rsidR="00A96FC0">
        <w:t>the SIB4 i</w:t>
      </w:r>
      <w:r w:rsidR="00CB760A">
        <w:t>nformation to frequencies only.</w:t>
      </w:r>
      <w:r w:rsidR="009B2699">
        <w:t xml:space="preserve"> </w:t>
      </w:r>
    </w:p>
    <w:p w14:paraId="35C8EA4E" w14:textId="4CD96E14" w:rsidR="0098627A" w:rsidRDefault="001811C1" w:rsidP="001811C1">
      <w:r>
        <w:t>The first</w:t>
      </w:r>
      <w:r w:rsidR="00E17261">
        <w:t xml:space="preserve"> argument</w:t>
      </w:r>
      <w:r>
        <w:t xml:space="preserve"> is that the</w:t>
      </w:r>
      <w:r w:rsidR="0098627A">
        <w:t xml:space="preserve"> set of PCIs </w:t>
      </w:r>
      <w:r w:rsidR="000614D9">
        <w:t xml:space="preserve">associated with mobile IAB cells might not be static, especially considering that mobile IAB cells </w:t>
      </w:r>
      <w:r w:rsidR="001F32F4">
        <w:t>come and go; t</w:t>
      </w:r>
      <w:r w:rsidR="00BF35F8">
        <w:t xml:space="preserve">his </w:t>
      </w:r>
      <w:r w:rsidR="00213AE9">
        <w:t>might</w:t>
      </w:r>
      <w:r w:rsidR="00BF35F8">
        <w:t xml:space="preserve"> require the information broadcasted </w:t>
      </w:r>
      <w:r w:rsidR="00AF79AC">
        <w:t xml:space="preserve">from a stationary cell </w:t>
      </w:r>
      <w:r w:rsidR="00BF35F8">
        <w:t>in SIB4</w:t>
      </w:r>
      <w:r w:rsidR="00AF79AC">
        <w:t xml:space="preserve"> </w:t>
      </w:r>
      <w:r w:rsidR="00213AE9">
        <w:t>to be updated regularly, which could be difficult to manage.</w:t>
      </w:r>
      <w:r w:rsidR="00DB639D">
        <w:t xml:space="preserve"> </w:t>
      </w:r>
      <w:r w:rsidR="001B29BE">
        <w:t xml:space="preserve">Although this could be </w:t>
      </w:r>
      <w:r w:rsidR="004667B0">
        <w:t>an issue</w:t>
      </w:r>
      <w:r w:rsidR="001B29BE">
        <w:t xml:space="preserve"> in some cases, in previous discussions </w:t>
      </w:r>
      <w:r w:rsidR="00D83B79">
        <w:t xml:space="preserve">certain </w:t>
      </w:r>
      <w:r w:rsidR="00004E28">
        <w:t xml:space="preserve">companies </w:t>
      </w:r>
      <w:r w:rsidR="00D83B79">
        <w:t xml:space="preserve">supported </w:t>
      </w:r>
      <w:r w:rsidR="0055619F">
        <w:t xml:space="preserve">implementations where </w:t>
      </w:r>
      <w:r w:rsidR="00D83B79">
        <w:t xml:space="preserve">dedicated PCIs could be </w:t>
      </w:r>
      <w:r w:rsidR="00AB3332">
        <w:t>set aside for mobile IAB cells (</w:t>
      </w:r>
      <w:proofErr w:type="gramStart"/>
      <w:r w:rsidR="00AB3332">
        <w:t>e.g.</w:t>
      </w:r>
      <w:proofErr w:type="gramEnd"/>
      <w:r w:rsidR="00AB3332">
        <w:t xml:space="preserve"> based on PCI partitioning)</w:t>
      </w:r>
      <w:r w:rsidR="000B14D2">
        <w:t>, so it m</w:t>
      </w:r>
      <w:r w:rsidR="000B3A94">
        <w:t>ight</w:t>
      </w:r>
      <w:r w:rsidR="000B14D2">
        <w:t xml:space="preserve"> not make sense to</w:t>
      </w:r>
      <w:r w:rsidR="000B3A94">
        <w:t xml:space="preserve"> avoid adding mobile IAB PCI </w:t>
      </w:r>
      <w:r w:rsidR="00740148">
        <w:t>indications</w:t>
      </w:r>
      <w:r w:rsidR="000B3A94">
        <w:t xml:space="preserve"> to SIB4 based on th</w:t>
      </w:r>
      <w:r w:rsidR="00DF7F6B">
        <w:t>is argument alone</w:t>
      </w:r>
      <w:r w:rsidR="000B3A94">
        <w:t>.</w:t>
      </w:r>
    </w:p>
    <w:p w14:paraId="3A1B3F14" w14:textId="231C3651" w:rsidR="00663CBD" w:rsidRDefault="001811C1" w:rsidP="001811C1">
      <w:r>
        <w:t>One other argument was that a</w:t>
      </w:r>
      <w:r w:rsidR="00667FA9">
        <w:t xml:space="preserve">dding mobile IAB cell lists to SIB4 </w:t>
      </w:r>
      <w:r>
        <w:t xml:space="preserve">could </w:t>
      </w:r>
      <w:r w:rsidR="00667FA9">
        <w:t>create unnecessary overhead, since a UE can already identify mobile IAB cells based on SIB1 indication.</w:t>
      </w:r>
      <w:r w:rsidR="003256B1">
        <w:t xml:space="preserve"> </w:t>
      </w:r>
      <w:r w:rsidR="00DB639D">
        <w:t>A counterargument to this is given below.</w:t>
      </w:r>
    </w:p>
    <w:p w14:paraId="05743E47" w14:textId="74D5B97F" w:rsidR="00544781" w:rsidRDefault="000B3776" w:rsidP="00544781">
      <w:pPr>
        <w:rPr>
          <w:u w:val="single"/>
        </w:rPr>
      </w:pPr>
      <w:r w:rsidRPr="000B3776">
        <w:rPr>
          <w:u w:val="single"/>
        </w:rPr>
        <w:t>SIB4 with mobile IAB frequency and cell list:</w:t>
      </w:r>
    </w:p>
    <w:p w14:paraId="4A09C686" w14:textId="5208FAB5" w:rsidR="0048568C" w:rsidRDefault="00CE5FD5" w:rsidP="005E34F2">
      <w:r>
        <w:t xml:space="preserve">The main argument in favour of adding </w:t>
      </w:r>
      <w:r w:rsidR="001811C1">
        <w:t>a mobile IAB PCI list</w:t>
      </w:r>
      <w:r w:rsidR="005E34F2">
        <w:t xml:space="preserve"> is </w:t>
      </w:r>
      <w:r w:rsidR="00E67AE7">
        <w:t>to reduce measurement overhead at the UE. W</w:t>
      </w:r>
      <w:r w:rsidR="00DA63D9">
        <w:t xml:space="preserve">ithout a PCI list, a UE </w:t>
      </w:r>
      <w:r w:rsidR="000D4383">
        <w:t xml:space="preserve">wishing to prioritize mobile IAB cells </w:t>
      </w:r>
      <w:r w:rsidR="00DA63D9">
        <w:t xml:space="preserve">would be required to </w:t>
      </w:r>
      <w:r w:rsidR="009206D1">
        <w:t xml:space="preserve">measure </w:t>
      </w:r>
      <w:r w:rsidR="00D45148">
        <w:t xml:space="preserve">cells on a particular frequency </w:t>
      </w:r>
      <w:r w:rsidR="009206D1">
        <w:t>and decode</w:t>
      </w:r>
      <w:r w:rsidR="003F76F4">
        <w:t xml:space="preserve"> </w:t>
      </w:r>
      <w:r w:rsidR="00D45148">
        <w:t>the SIB1 information to verify if they are mobile IAB</w:t>
      </w:r>
      <w:r w:rsidR="003F76F4">
        <w:t xml:space="preserve"> </w:t>
      </w:r>
      <w:r w:rsidR="00D45148">
        <w:t>cells</w:t>
      </w:r>
      <w:r w:rsidR="00315ABA">
        <w:t xml:space="preserve">. </w:t>
      </w:r>
      <w:r w:rsidR="00E67AE7">
        <w:t>On the other hand, i</w:t>
      </w:r>
      <w:r w:rsidR="00315ABA">
        <w:t xml:space="preserve">f the UE </w:t>
      </w:r>
      <w:r w:rsidR="00AB31BB">
        <w:t>already knows</w:t>
      </w:r>
      <w:r w:rsidR="00315ABA">
        <w:t xml:space="preserve"> which PCIs are associated with </w:t>
      </w:r>
      <w:r w:rsidR="00AB31BB">
        <w:t>mobile IAB cells, it can avoid taking measurements</w:t>
      </w:r>
      <w:r w:rsidR="00A964E4">
        <w:t xml:space="preserve"> of cells</w:t>
      </w:r>
      <w:r w:rsidR="00AB31BB">
        <w:t xml:space="preserve"> and decoding SIB1 information </w:t>
      </w:r>
      <w:r w:rsidR="00A964E4">
        <w:t xml:space="preserve">unless it </w:t>
      </w:r>
      <w:r>
        <w:t>specifically detects mobile IAB PCI</w:t>
      </w:r>
      <w:r w:rsidR="004F0B1F">
        <w:t>(s)</w:t>
      </w:r>
      <w:r>
        <w:t>.</w:t>
      </w:r>
      <w:r w:rsidR="00123DE2">
        <w:t xml:space="preserve"> </w:t>
      </w:r>
      <w:r w:rsidR="006B2B54">
        <w:t xml:space="preserve">This may be seen as a trade-off to the argument against adding extra overhead to SIB4. </w:t>
      </w:r>
    </w:p>
    <w:p w14:paraId="0022CEA9" w14:textId="3F7C6D60" w:rsidR="00695685" w:rsidRDefault="00F9714F" w:rsidP="00695685">
      <w:r>
        <w:t xml:space="preserve">To summarize, </w:t>
      </w:r>
      <w:r w:rsidR="001656CA">
        <w:t>a</w:t>
      </w:r>
      <w:r w:rsidR="00695685">
        <w:t xml:space="preserve">rguments against adding </w:t>
      </w:r>
      <w:r w:rsidR="00BD5A32">
        <w:t xml:space="preserve">inter-frequency </w:t>
      </w:r>
      <w:r w:rsidR="00695685">
        <w:t xml:space="preserve">mobile IAB </w:t>
      </w:r>
      <w:r w:rsidR="00D071B5">
        <w:t>cell</w:t>
      </w:r>
      <w:r w:rsidR="00695685">
        <w:t xml:space="preserve"> list to SIB4 </w:t>
      </w:r>
      <w:r w:rsidR="00DE7A3C">
        <w:t xml:space="preserve">consider the network </w:t>
      </w:r>
      <w:r w:rsidR="00447FD3">
        <w:t>complexity or additional overhead that would be involved</w:t>
      </w:r>
      <w:r w:rsidR="00611E55">
        <w:t>.</w:t>
      </w:r>
      <w:r w:rsidR="00D071B5">
        <w:t xml:space="preserve"> </w:t>
      </w:r>
      <w:r w:rsidR="0079331E">
        <w:t xml:space="preserve">However, these issues </w:t>
      </w:r>
      <w:r w:rsidR="007A60D4">
        <w:t>can already</w:t>
      </w:r>
      <w:r w:rsidR="00280184">
        <w:t xml:space="preserve"> be avoided</w:t>
      </w:r>
      <w:r w:rsidR="0079331E">
        <w:t xml:space="preserve"> by network configuration, </w:t>
      </w:r>
      <w:proofErr w:type="gramStart"/>
      <w:r w:rsidR="0079331E">
        <w:t>e.g.</w:t>
      </w:r>
      <w:proofErr w:type="gramEnd"/>
      <w:r w:rsidR="0079331E">
        <w:t xml:space="preserve"> by simply not broadcasting inter-frequency mobile IAB cell list</w:t>
      </w:r>
      <w:r w:rsidR="007A60D4">
        <w:t xml:space="preserve">. </w:t>
      </w:r>
      <w:r w:rsidR="00761476">
        <w:t xml:space="preserve">In contrast, </w:t>
      </w:r>
      <w:r w:rsidR="000126E6">
        <w:t>providing</w:t>
      </w:r>
      <w:r w:rsidR="00BD5A32">
        <w:t xml:space="preserve"> a</w:t>
      </w:r>
      <w:r w:rsidR="000126E6">
        <w:t xml:space="preserve"> mobile IAB cell</w:t>
      </w:r>
      <w:r w:rsidR="00BD5A32">
        <w:t xml:space="preserve"> list in SIB4</w:t>
      </w:r>
      <w:r w:rsidR="002B7591">
        <w:t xml:space="preserve"> seems</w:t>
      </w:r>
      <w:r w:rsidR="00BD5A32">
        <w:t xml:space="preserve"> </w:t>
      </w:r>
      <w:r w:rsidR="00337665">
        <w:t xml:space="preserve">at least </w:t>
      </w:r>
      <w:r w:rsidR="002B7591">
        <w:t xml:space="preserve">beneficial </w:t>
      </w:r>
      <w:r w:rsidR="00FE7C48">
        <w:t>for</w:t>
      </w:r>
      <w:r w:rsidR="002B7591">
        <w:t xml:space="preserve"> reduc</w:t>
      </w:r>
      <w:r w:rsidR="00FE7C48">
        <w:t>ing idle/inactive mode</w:t>
      </w:r>
      <w:r w:rsidR="002B7591">
        <w:t xml:space="preserve"> power consumption </w:t>
      </w:r>
      <w:r w:rsidR="00094380">
        <w:t>for</w:t>
      </w:r>
      <w:r w:rsidR="002B7591">
        <w:t xml:space="preserve"> UE</w:t>
      </w:r>
      <w:r w:rsidR="00094380">
        <w:t>s</w:t>
      </w:r>
      <w:r w:rsidR="002B7591">
        <w:t>.</w:t>
      </w:r>
    </w:p>
    <w:p w14:paraId="1170044B" w14:textId="6AA5970F" w:rsidR="00BF5E44" w:rsidRDefault="00BF5E44" w:rsidP="00695685">
      <w:r w:rsidRPr="00CC32AD">
        <w:rPr>
          <w:b/>
          <w:bCs/>
        </w:rPr>
        <w:t>Observation 1</w:t>
      </w:r>
      <w:r>
        <w:t xml:space="preserve">: </w:t>
      </w:r>
      <w:r w:rsidR="006F0365">
        <w:t>Adding mobile IAB cell list to SIB4 seems at least beneficial in terms of UE energy efficienc</w:t>
      </w:r>
      <w:r w:rsidR="00421E15">
        <w:t>y</w:t>
      </w:r>
      <w:r w:rsidR="00652FDA">
        <w:t>.</w:t>
      </w:r>
    </w:p>
    <w:p w14:paraId="57DEB1F8" w14:textId="537E4536" w:rsidR="00652FDA" w:rsidRDefault="00652FDA" w:rsidP="00695685">
      <w:r w:rsidRPr="00CC32AD">
        <w:rPr>
          <w:b/>
          <w:bCs/>
        </w:rPr>
        <w:t>Observation 2</w:t>
      </w:r>
      <w:r>
        <w:t xml:space="preserve">: </w:t>
      </w:r>
      <w:r w:rsidR="00C012D5">
        <w:t>For</w:t>
      </w:r>
      <w:r w:rsidR="00235E1B">
        <w:t xml:space="preserve"> network implementations where a mobile IAB cell list in</w:t>
      </w:r>
      <w:r w:rsidR="00C012D5">
        <w:t xml:space="preserve"> </w:t>
      </w:r>
      <w:r w:rsidR="00235E1B">
        <w:t xml:space="preserve">SIB4 creates </w:t>
      </w:r>
      <w:r w:rsidR="00EB221B">
        <w:t>unnecessary</w:t>
      </w:r>
      <w:r w:rsidR="00235E1B">
        <w:t xml:space="preserve"> overhead/complexity, </w:t>
      </w:r>
      <w:r w:rsidR="00CC32AD">
        <w:t>th</w:t>
      </w:r>
      <w:r w:rsidR="00C012D5">
        <w:t>e</w:t>
      </w:r>
      <w:r w:rsidR="00CC32AD">
        <w:t xml:space="preserve"> issue can </w:t>
      </w:r>
      <w:r w:rsidR="00235E1B">
        <w:t xml:space="preserve">be avoided by </w:t>
      </w:r>
      <w:r w:rsidR="00CC32AD">
        <w:t>c</w:t>
      </w:r>
      <w:r w:rsidR="00235E1B">
        <w:t xml:space="preserve">onfiguration, </w:t>
      </w:r>
      <w:proofErr w:type="gramStart"/>
      <w:r w:rsidR="00CC32AD">
        <w:t>i.e.</w:t>
      </w:r>
      <w:proofErr w:type="gramEnd"/>
      <w:r w:rsidR="00CC32AD">
        <w:t xml:space="preserve"> by not broadcasting the cell list.</w:t>
      </w:r>
    </w:p>
    <w:p w14:paraId="6731E4C9" w14:textId="1BB6F606" w:rsidR="00695685" w:rsidRPr="000B3776" w:rsidRDefault="00CC32AD" w:rsidP="00695685">
      <w:r w:rsidRPr="000F5382">
        <w:rPr>
          <w:b/>
          <w:bCs/>
        </w:rPr>
        <w:t>Proposal 1</w:t>
      </w:r>
      <w:r>
        <w:t>:</w:t>
      </w:r>
      <w:r w:rsidR="0005237E">
        <w:t xml:space="preserve"> </w:t>
      </w:r>
      <w:r w:rsidR="00AF59AC">
        <w:t>Add i</w:t>
      </w:r>
      <w:r w:rsidR="00EB221B">
        <w:t>nter-frequency neighbour m</w:t>
      </w:r>
      <w:r w:rsidR="0005237E">
        <w:t xml:space="preserve">obile IAB cell list as optional field to SIB4 </w:t>
      </w:r>
      <w:r w:rsidR="000F5382">
        <w:t>to assist UE with identifying mobile IAB cells.</w:t>
      </w:r>
    </w:p>
    <w:p w14:paraId="5982B445" w14:textId="06191E5E" w:rsidR="009339CB" w:rsidRPr="006E13D1" w:rsidRDefault="009339CB" w:rsidP="009339CB">
      <w:pPr>
        <w:pStyle w:val="Heading2"/>
      </w:pPr>
      <w:r>
        <w:t>2</w:t>
      </w:r>
      <w:r w:rsidRPr="006E13D1">
        <w:t>.</w:t>
      </w:r>
      <w:r w:rsidR="00B4349D">
        <w:t>2</w:t>
      </w:r>
      <w:r w:rsidRPr="006E13D1">
        <w:tab/>
      </w:r>
      <w:r w:rsidR="00E9016F">
        <w:t xml:space="preserve">Prioritizing </w:t>
      </w:r>
      <w:r w:rsidR="00150DF4">
        <w:t xml:space="preserve">CAG </w:t>
      </w:r>
      <w:r w:rsidR="00282E06">
        <w:t>mobile IAB cells</w:t>
      </w:r>
      <w:r w:rsidR="00150DF4">
        <w:t xml:space="preserve"> for cell reselection</w:t>
      </w:r>
    </w:p>
    <w:p w14:paraId="33FDD930" w14:textId="0F7A00F4" w:rsidR="001047C5" w:rsidRDefault="00D773F4" w:rsidP="009339CB">
      <w:r w:rsidRPr="00D773F4">
        <w:t>Based</w:t>
      </w:r>
      <w:r>
        <w:t xml:space="preserve"> on SA2’s LS</w:t>
      </w:r>
      <w:r w:rsidR="002A0EDD">
        <w:t xml:space="preserve">, </w:t>
      </w:r>
      <w:r w:rsidR="008F32B7">
        <w:t>the usage of</w:t>
      </w:r>
      <w:r w:rsidR="002A0EDD">
        <w:t xml:space="preserve"> CAG </w:t>
      </w:r>
      <w:r w:rsidR="00BD7FB8">
        <w:t>for</w:t>
      </w:r>
      <w:r w:rsidR="002A0EDD">
        <w:t xml:space="preserve"> mobile IAB </w:t>
      </w:r>
      <w:r w:rsidR="008F32B7">
        <w:t xml:space="preserve">is applied under the </w:t>
      </w:r>
      <w:r w:rsidR="00C4580F">
        <w:t>PNI-NPN</w:t>
      </w:r>
      <w:r w:rsidR="00037D5F">
        <w:t xml:space="preserve"> concept</w:t>
      </w:r>
      <w:r w:rsidR="00B67416">
        <w:t>.</w:t>
      </w:r>
      <w:r w:rsidR="00801AE2">
        <w:t xml:space="preserve"> </w:t>
      </w:r>
      <w:r w:rsidR="00B67416">
        <w:t xml:space="preserve">This </w:t>
      </w:r>
      <w:r w:rsidR="00801AE2">
        <w:t>mean</w:t>
      </w:r>
      <w:r w:rsidR="009138FD">
        <w:t>s that</w:t>
      </w:r>
      <w:r w:rsidR="00801AE2">
        <w:t xml:space="preserve"> no new indications are needed to </w:t>
      </w:r>
      <w:r w:rsidR="00B67416">
        <w:t>support CAG for mobile IAB</w:t>
      </w:r>
      <w:r w:rsidR="009138FD">
        <w:t xml:space="preserve">, </w:t>
      </w:r>
      <w:r w:rsidR="00090765">
        <w:t>since</w:t>
      </w:r>
      <w:r w:rsidR="009138FD">
        <w:t xml:space="preserve"> the </w:t>
      </w:r>
      <w:r w:rsidR="002C4EF1">
        <w:t xml:space="preserve">existing </w:t>
      </w:r>
      <w:r w:rsidR="00C110A2" w:rsidRPr="003E58B0">
        <w:rPr>
          <w:i/>
          <w:iCs/>
        </w:rPr>
        <w:t>NPN-Identity</w:t>
      </w:r>
      <w:r w:rsidR="00C110A2">
        <w:t xml:space="preserve"> IE can be used to broadcast CAG-ID(s) for mobile IAB cells</w:t>
      </w:r>
      <w:r w:rsidR="00B67416">
        <w:t>.</w:t>
      </w:r>
    </w:p>
    <w:p w14:paraId="164DC667" w14:textId="41E49064" w:rsidR="000F49E0" w:rsidRPr="00D773F4" w:rsidRDefault="000F49E0" w:rsidP="009339CB">
      <w:r>
        <w:t xml:space="preserve">Under the existing CAG framework in NR, UEs must </w:t>
      </w:r>
      <w:r w:rsidR="00D66DEC">
        <w:t xml:space="preserve">follow cell reselection criteria and priorities when searching </w:t>
      </w:r>
      <w:r w:rsidR="00D1044E">
        <w:t xml:space="preserve">for </w:t>
      </w:r>
      <w:r w:rsidR="00D66DEC">
        <w:t xml:space="preserve">and selecting </w:t>
      </w:r>
      <w:r w:rsidR="00D1044E">
        <w:t>CAG cells. From TS 38.304:</w:t>
      </w:r>
    </w:p>
    <w:p w14:paraId="2C58D99E" w14:textId="77777777" w:rsidR="00282E06" w:rsidRPr="00282E06" w:rsidRDefault="00282E06" w:rsidP="00282E06">
      <w:pPr>
        <w:keepNext/>
        <w:pBdr>
          <w:top w:val="single" w:sz="4" w:space="1" w:color="auto"/>
          <w:left w:val="single" w:sz="4" w:space="4" w:color="auto"/>
          <w:bottom w:val="single" w:sz="4" w:space="1" w:color="auto"/>
          <w:right w:val="single" w:sz="4" w:space="4" w:color="auto"/>
        </w:pBdr>
        <w:overflowPunct w:val="0"/>
        <w:autoSpaceDE w:val="0"/>
        <w:autoSpaceDN w:val="0"/>
        <w:spacing w:before="120"/>
        <w:ind w:left="1418" w:hanging="1418"/>
        <w:outlineLvl w:val="3"/>
        <w:rPr>
          <w:rFonts w:ascii="Arial" w:hAnsi="Arial" w:cs="Arial"/>
          <w:sz w:val="24"/>
          <w:szCs w:val="24"/>
          <w:lang w:eastAsia="ja-JP"/>
        </w:rPr>
      </w:pPr>
      <w:bookmarkStart w:id="0" w:name="_Toc124795020"/>
      <w:r w:rsidRPr="00282E06">
        <w:rPr>
          <w:rFonts w:ascii="Arial" w:hAnsi="Arial" w:cs="Arial"/>
          <w:sz w:val="24"/>
          <w:szCs w:val="24"/>
          <w:lang w:eastAsia="ja-JP"/>
        </w:rPr>
        <w:t xml:space="preserve">5.2.4.10        </w:t>
      </w:r>
      <w:r w:rsidRPr="00282E06">
        <w:rPr>
          <w:rFonts w:ascii="Arial" w:hAnsi="Arial" w:cs="Arial"/>
          <w:sz w:val="24"/>
          <w:szCs w:val="24"/>
          <w:lang w:eastAsia="zh-CN"/>
        </w:rPr>
        <w:t>Cell reselection with CAG cells</w:t>
      </w:r>
      <w:bookmarkEnd w:id="0"/>
    </w:p>
    <w:p w14:paraId="67A1527F" w14:textId="77777777" w:rsidR="00282E06" w:rsidRPr="00282E06" w:rsidRDefault="00282E06" w:rsidP="00282E06">
      <w:pPr>
        <w:pBdr>
          <w:top w:val="single" w:sz="4" w:space="1" w:color="auto"/>
          <w:left w:val="single" w:sz="4" w:space="4" w:color="auto"/>
          <w:bottom w:val="single" w:sz="4" w:space="1" w:color="auto"/>
          <w:right w:val="single" w:sz="4" w:space="4" w:color="auto"/>
        </w:pBdr>
        <w:spacing w:after="0"/>
        <w:rPr>
          <w:rFonts w:eastAsia="Calibri"/>
          <w:lang w:val="en-US"/>
        </w:rPr>
      </w:pPr>
      <w:r w:rsidRPr="00282E06">
        <w:rPr>
          <w:rFonts w:eastAsia="Calibri"/>
          <w:lang w:val="en-US"/>
        </w:rPr>
        <w:t xml:space="preserve">In addition to normal cell reselection, a UE may optionally use an autonomous search function to detect CAG cells on serving and non-serving frequencies. </w:t>
      </w:r>
      <w:proofErr w:type="gramStart"/>
      <w:r w:rsidRPr="00D30694">
        <w:rPr>
          <w:rFonts w:eastAsia="Calibri"/>
          <w:b/>
          <w:bCs/>
          <w:lang w:val="en-US"/>
        </w:rPr>
        <w:t>However</w:t>
      </w:r>
      <w:proofErr w:type="gramEnd"/>
      <w:r w:rsidRPr="00D30694">
        <w:rPr>
          <w:rFonts w:eastAsia="Calibri"/>
          <w:b/>
          <w:bCs/>
          <w:lang w:val="en-US"/>
        </w:rPr>
        <w:t xml:space="preserve"> UE shall follow the cell reselection criteria based on dedicated frequency priorities and only follow the autonomous cell search result if the result fulfils also the existing cell reselection criteria based on dedicated frequency priorities</w:t>
      </w:r>
      <w:r w:rsidRPr="00D30694">
        <w:rPr>
          <w:rFonts w:eastAsia="Calibri"/>
          <w:lang w:val="en-US"/>
        </w:rPr>
        <w:t>.</w:t>
      </w:r>
    </w:p>
    <w:p w14:paraId="3C323EBD" w14:textId="77777777" w:rsidR="00282E06" w:rsidRDefault="00282E06" w:rsidP="00282E06">
      <w:pPr>
        <w:spacing w:after="0"/>
      </w:pPr>
    </w:p>
    <w:p w14:paraId="0633F2E2" w14:textId="3EB3415A" w:rsidR="00282E06" w:rsidRPr="00BF467D" w:rsidRDefault="00587C75" w:rsidP="00493FA0">
      <w:pPr>
        <w:rPr>
          <w:rFonts w:ascii="Calibri" w:hAnsi="Calibri" w:cs="Calibri"/>
          <w:sz w:val="22"/>
          <w:szCs w:val="22"/>
        </w:rPr>
      </w:pPr>
      <w:r>
        <w:t>However</w:t>
      </w:r>
      <w:r w:rsidR="00282E06" w:rsidRPr="00282E06">
        <w:t xml:space="preserve">, </w:t>
      </w:r>
      <w:r w:rsidR="008000A0">
        <w:t xml:space="preserve">based on the agreements made at RAN2#123 </w:t>
      </w:r>
      <w:r w:rsidR="00282E06" w:rsidRPr="00282E06">
        <w:t>a UE may prioritize a m</w:t>
      </w:r>
      <w:r w:rsidR="00D24CBB">
        <w:t xml:space="preserve">obile </w:t>
      </w:r>
      <w:r w:rsidR="00282E06" w:rsidRPr="00282E06">
        <w:t>IAB cell for inter-frequency reselection.</w:t>
      </w:r>
      <w:r w:rsidR="00236036">
        <w:t xml:space="preserve"> </w:t>
      </w:r>
      <w:r w:rsidR="00D878CA">
        <w:t xml:space="preserve">Therefore, if a mobile IAB cell is </w:t>
      </w:r>
      <w:r w:rsidR="00545A95">
        <w:t xml:space="preserve">configured as a CAG cell, </w:t>
      </w:r>
      <w:r w:rsidR="001341FE">
        <w:t>it is unclear if the restriction</w:t>
      </w:r>
      <w:r w:rsidR="00C06ED3">
        <w:t xml:space="preserve"> from 38.304 section 5.2.4.10</w:t>
      </w:r>
      <w:r w:rsidR="001341FE">
        <w:t xml:space="preserve"> to follow dedicated priorities should be kept</w:t>
      </w:r>
      <w:r w:rsidR="00AF4DC7">
        <w:t>.</w:t>
      </w:r>
    </w:p>
    <w:p w14:paraId="6815B426" w14:textId="708B32F2" w:rsidR="00C3013D" w:rsidRDefault="00C3013D" w:rsidP="00C3013D">
      <w:r w:rsidRPr="00D24CBB">
        <w:rPr>
          <w:b/>
          <w:bCs/>
        </w:rPr>
        <w:lastRenderedPageBreak/>
        <w:t xml:space="preserve">Observation </w:t>
      </w:r>
      <w:r w:rsidR="00AE1933">
        <w:rPr>
          <w:b/>
          <w:bCs/>
        </w:rPr>
        <w:t>3</w:t>
      </w:r>
      <w:r w:rsidRPr="00E30193">
        <w:t>:</w:t>
      </w:r>
      <w:r>
        <w:t xml:space="preserve"> </w:t>
      </w:r>
      <w:r w:rsidR="002352BF">
        <w:t xml:space="preserve">It is </w:t>
      </w:r>
      <w:r w:rsidR="00314389">
        <w:t>unclear</w:t>
      </w:r>
      <w:r w:rsidR="00446E64">
        <w:t xml:space="preserve"> whether</w:t>
      </w:r>
      <w:r w:rsidR="00A02A32">
        <w:t xml:space="preserve"> a </w:t>
      </w:r>
      <w:r>
        <w:t xml:space="preserve">UE </w:t>
      </w:r>
      <w:r w:rsidR="00B40B25">
        <w:t>ma</w:t>
      </w:r>
      <w:r w:rsidR="00A02A32">
        <w:t xml:space="preserve">y </w:t>
      </w:r>
      <w:r>
        <w:t xml:space="preserve">prioritize a mobile IAB cell for inter-frequency cell reselection </w:t>
      </w:r>
      <w:r w:rsidR="00B40B25">
        <w:t xml:space="preserve">when that </w:t>
      </w:r>
      <w:r w:rsidR="002572B9">
        <w:t xml:space="preserve">same </w:t>
      </w:r>
      <w:r>
        <w:t>mobile IAB cell is configured as a CAG cell.</w:t>
      </w:r>
    </w:p>
    <w:p w14:paraId="0B03B207" w14:textId="54353327" w:rsidR="00F17D8D" w:rsidRDefault="00F17D8D" w:rsidP="00C3013D">
      <w:r>
        <w:t>In our view there are a few different approaches that could be taken:</w:t>
      </w:r>
    </w:p>
    <w:p w14:paraId="3A0BB24B" w14:textId="17A1AFCF" w:rsidR="00B94D90" w:rsidRDefault="00B94D90" w:rsidP="00B94D90">
      <w:pPr>
        <w:pStyle w:val="ListParagraph"/>
        <w:numPr>
          <w:ilvl w:val="0"/>
          <w:numId w:val="14"/>
        </w:numPr>
        <w:spacing w:after="0"/>
        <w:contextualSpacing w:val="0"/>
      </w:pPr>
      <w:r w:rsidRPr="00B94D90">
        <w:t>O1</w:t>
      </w:r>
      <w:r>
        <w:t>: Do nothing about this.</w:t>
      </w:r>
    </w:p>
    <w:p w14:paraId="081E4E53" w14:textId="64A9C034" w:rsidR="00B94D90" w:rsidRDefault="00B94D90" w:rsidP="00377DF5">
      <w:pPr>
        <w:pStyle w:val="ListParagraph"/>
        <w:numPr>
          <w:ilvl w:val="0"/>
          <w:numId w:val="14"/>
        </w:numPr>
        <w:spacing w:after="0"/>
        <w:contextualSpacing w:val="0"/>
      </w:pPr>
      <w:r w:rsidRPr="00B94D90">
        <w:t>O2</w:t>
      </w:r>
      <w:r>
        <w:t xml:space="preserve">: Clarify that </w:t>
      </w:r>
      <w:r w:rsidR="00225B5D">
        <w:t xml:space="preserve">the </w:t>
      </w:r>
      <w:r>
        <w:t xml:space="preserve">UE must continue to follow dedicated frequency priorities when mobile IAB cells are configured as CAG cells. </w:t>
      </w:r>
    </w:p>
    <w:p w14:paraId="29B84781" w14:textId="635BA9F6" w:rsidR="00F17D8D" w:rsidRDefault="00B94D90" w:rsidP="00225B5D">
      <w:pPr>
        <w:pStyle w:val="ListParagraph"/>
        <w:numPr>
          <w:ilvl w:val="0"/>
          <w:numId w:val="14"/>
        </w:numPr>
        <w:spacing w:after="0"/>
        <w:contextualSpacing w:val="0"/>
      </w:pPr>
      <w:r w:rsidRPr="00B94D90">
        <w:t>O3</w:t>
      </w:r>
      <w:r>
        <w:t xml:space="preserve">: Clarify that </w:t>
      </w:r>
      <w:r w:rsidR="00430C87">
        <w:t>the</w:t>
      </w:r>
      <w:r w:rsidR="00225B5D">
        <w:t xml:space="preserve"> </w:t>
      </w:r>
      <w:r>
        <w:t>UE may ignore dedicated frequency priorities when mobile IAB cells are configured as CAG cells.</w:t>
      </w:r>
    </w:p>
    <w:p w14:paraId="4990F544" w14:textId="7037CA78" w:rsidR="00225B5D" w:rsidRDefault="00225B5D" w:rsidP="00225B5D">
      <w:pPr>
        <w:pStyle w:val="ListParagraph"/>
        <w:spacing w:after="0"/>
        <w:contextualSpacing w:val="0"/>
      </w:pPr>
    </w:p>
    <w:p w14:paraId="7AA6E7A2" w14:textId="1CC60BFD" w:rsidR="001942F8" w:rsidRDefault="001942F8" w:rsidP="00E9016F">
      <w:pPr>
        <w:rPr>
          <w:bCs/>
        </w:rPr>
      </w:pPr>
      <w:r>
        <w:rPr>
          <w:bCs/>
        </w:rPr>
        <w:t xml:space="preserve">O1 </w:t>
      </w:r>
      <w:r w:rsidR="008C4D3F">
        <w:rPr>
          <w:bCs/>
        </w:rPr>
        <w:t>(do nothing) would continue to result in ambiguity</w:t>
      </w:r>
      <w:r w:rsidR="00DC364C">
        <w:rPr>
          <w:bCs/>
        </w:rPr>
        <w:t>.</w:t>
      </w:r>
    </w:p>
    <w:p w14:paraId="45D5B17F" w14:textId="0704F2FD" w:rsidR="00503959" w:rsidRDefault="00503959" w:rsidP="00E9016F">
      <w:pPr>
        <w:rPr>
          <w:bCs/>
        </w:rPr>
      </w:pPr>
      <w:r>
        <w:rPr>
          <w:bCs/>
        </w:rPr>
        <w:t xml:space="preserve">O2 has no issue in principle, but it </w:t>
      </w:r>
      <w:r w:rsidRPr="00503959">
        <w:rPr>
          <w:bCs/>
        </w:rPr>
        <w:t>might contradict the intended outcome of allowing UEs to prioritize m</w:t>
      </w:r>
      <w:r>
        <w:rPr>
          <w:bCs/>
        </w:rPr>
        <w:t xml:space="preserve">obile </w:t>
      </w:r>
      <w:r w:rsidRPr="00503959">
        <w:rPr>
          <w:bCs/>
        </w:rPr>
        <w:t>IAB cells</w:t>
      </w:r>
      <w:r>
        <w:rPr>
          <w:bCs/>
        </w:rPr>
        <w:t xml:space="preserve"> in the first case</w:t>
      </w:r>
      <w:r w:rsidRPr="00503959">
        <w:rPr>
          <w:bCs/>
        </w:rPr>
        <w:t>, esp</w:t>
      </w:r>
      <w:r>
        <w:rPr>
          <w:bCs/>
        </w:rPr>
        <w:t>ecially</w:t>
      </w:r>
      <w:r w:rsidRPr="00503959">
        <w:rPr>
          <w:bCs/>
        </w:rPr>
        <w:t xml:space="preserve"> in </w:t>
      </w:r>
      <w:r>
        <w:rPr>
          <w:bCs/>
        </w:rPr>
        <w:t>applications</w:t>
      </w:r>
      <w:r w:rsidRPr="00503959">
        <w:rPr>
          <w:bCs/>
        </w:rPr>
        <w:t xml:space="preserve"> where </w:t>
      </w:r>
      <w:r>
        <w:rPr>
          <w:bCs/>
        </w:rPr>
        <w:t xml:space="preserve">a </w:t>
      </w:r>
      <w:r w:rsidRPr="00503959">
        <w:rPr>
          <w:bCs/>
        </w:rPr>
        <w:t>restricted set of UEs are intended to operate on mobile IAB node</w:t>
      </w:r>
      <w:r>
        <w:rPr>
          <w:bCs/>
        </w:rPr>
        <w:t>s</w:t>
      </w:r>
      <w:r w:rsidRPr="00503959">
        <w:rPr>
          <w:bCs/>
        </w:rPr>
        <w:t>, e.g. public safet</w:t>
      </w:r>
      <w:r w:rsidR="00377DF5">
        <w:rPr>
          <w:bCs/>
        </w:rPr>
        <w:t>y/emergency services</w:t>
      </w:r>
      <w:r w:rsidRPr="00503959">
        <w:rPr>
          <w:bCs/>
        </w:rPr>
        <w:t>, etc.</w:t>
      </w:r>
      <w:r w:rsidR="00EE1BFE">
        <w:rPr>
          <w:bCs/>
        </w:rPr>
        <w:t>,</w:t>
      </w:r>
      <w:r w:rsidR="00EE1BFE" w:rsidRPr="00EE1BFE">
        <w:t xml:space="preserve"> </w:t>
      </w:r>
      <w:r w:rsidR="00EE1BFE" w:rsidRPr="00EE1BFE">
        <w:rPr>
          <w:bCs/>
        </w:rPr>
        <w:t xml:space="preserve">especially in cases where the dedicated frequency priority of the </w:t>
      </w:r>
      <w:r w:rsidR="0084252F">
        <w:rPr>
          <w:bCs/>
        </w:rPr>
        <w:t>m</w:t>
      </w:r>
      <w:r w:rsidR="00EE1BFE" w:rsidRPr="00EE1BFE">
        <w:rPr>
          <w:bCs/>
        </w:rPr>
        <w:t>obile IAB CAG cell could be low (e.g. to minimize access from Rel-15 UEs, which are not CAG-capable).</w:t>
      </w:r>
    </w:p>
    <w:p w14:paraId="3F67E8ED" w14:textId="77777777" w:rsidR="00B313F0" w:rsidRDefault="00377DF5" w:rsidP="00E9016F">
      <w:r>
        <w:rPr>
          <w:bCs/>
        </w:rPr>
        <w:t xml:space="preserve">O3 </w:t>
      </w:r>
      <w:r w:rsidR="00525E26">
        <w:t>a</w:t>
      </w:r>
      <w:r>
        <w:t>lso no issue in principle, but it could result in UEs that prefer m</w:t>
      </w:r>
      <w:r w:rsidR="00525E26">
        <w:t xml:space="preserve">obile </w:t>
      </w:r>
      <w:r>
        <w:t>IAB</w:t>
      </w:r>
      <w:r w:rsidR="00525E26">
        <w:t xml:space="preserve"> and </w:t>
      </w:r>
      <w:r>
        <w:t xml:space="preserve">CAG </w:t>
      </w:r>
      <w:r w:rsidR="00525E26">
        <w:t xml:space="preserve">cells </w:t>
      </w:r>
      <w:r>
        <w:t xml:space="preserve">to constantly look for </w:t>
      </w:r>
      <w:r w:rsidR="00437BA2">
        <w:t>suitable candidate</w:t>
      </w:r>
      <w:r>
        <w:t xml:space="preserve"> cells (which a CAG UE might already do today anyway)</w:t>
      </w:r>
      <w:r w:rsidR="00437BA2">
        <w:t>.</w:t>
      </w:r>
    </w:p>
    <w:p w14:paraId="01AA81E6" w14:textId="3A20FA07" w:rsidR="00377DF5" w:rsidRDefault="00EB0D8A" w:rsidP="00E9016F">
      <w:r>
        <w:t xml:space="preserve">However, if </w:t>
      </w:r>
      <w:r w:rsidR="003D1EF7">
        <w:t xml:space="preserve">Proposal 1 </w:t>
      </w:r>
      <w:r>
        <w:t>is adopted</w:t>
      </w:r>
      <w:r w:rsidR="003D1EF7">
        <w:t xml:space="preserve"> (</w:t>
      </w:r>
      <w:proofErr w:type="gramStart"/>
      <w:r w:rsidR="003D1EF7">
        <w:t>i.e.</w:t>
      </w:r>
      <w:proofErr w:type="gramEnd"/>
      <w:r w:rsidR="003D1EF7">
        <w:t xml:space="preserve"> a mobile IAB cell list is introduced to SIB4)</w:t>
      </w:r>
      <w:r w:rsidR="006D2C64">
        <w:t>,</w:t>
      </w:r>
      <w:r w:rsidR="00E44C8C">
        <w:t xml:space="preserve"> </w:t>
      </w:r>
      <w:r w:rsidR="002B6B15">
        <w:t xml:space="preserve">a UE could use in this information in combination </w:t>
      </w:r>
      <w:r w:rsidR="006D2C64">
        <w:t xml:space="preserve">with </w:t>
      </w:r>
      <w:r w:rsidR="002B6B15">
        <w:t xml:space="preserve">the </w:t>
      </w:r>
      <w:r w:rsidR="00E44C8C">
        <w:t xml:space="preserve">inter-frequency CAG </w:t>
      </w:r>
      <w:r w:rsidR="002B6B15">
        <w:t>PCI list</w:t>
      </w:r>
      <w:r w:rsidR="00E44C8C">
        <w:t xml:space="preserve"> </w:t>
      </w:r>
      <w:r w:rsidR="002B6B15">
        <w:t>that already exists in SIB4 to</w:t>
      </w:r>
      <w:r w:rsidR="006D2C64">
        <w:t xml:space="preserve"> </w:t>
      </w:r>
      <w:r w:rsidR="00633F71">
        <w:t>narrow its search</w:t>
      </w:r>
      <w:r w:rsidR="00005B86">
        <w:t xml:space="preserve"> for candidate (mobile IAB+CAG) cells</w:t>
      </w:r>
      <w:r w:rsidR="001151A6">
        <w:t>.</w:t>
      </w:r>
      <w:r w:rsidR="009C7BCB">
        <w:t xml:space="preserve"> </w:t>
      </w:r>
      <w:r w:rsidR="00AE1933">
        <w:t xml:space="preserve">In our view, this could be a suitable </w:t>
      </w:r>
      <w:r w:rsidR="00187E75">
        <w:t>way</w:t>
      </w:r>
      <w:r w:rsidR="00AE1933">
        <w:t xml:space="preserve"> to support O</w:t>
      </w:r>
      <w:r w:rsidR="003B249D">
        <w:t>3</w:t>
      </w:r>
      <w:r w:rsidR="00AE1933">
        <w:t>.</w:t>
      </w:r>
    </w:p>
    <w:p w14:paraId="5D48A237" w14:textId="5DDFBF60" w:rsidR="00AE1933" w:rsidRPr="005275DB" w:rsidRDefault="00AE1933" w:rsidP="00E9016F">
      <w:r w:rsidRPr="00605C17">
        <w:rPr>
          <w:b/>
          <w:bCs/>
        </w:rPr>
        <w:t>Observation 4</w:t>
      </w:r>
      <w:r>
        <w:t xml:space="preserve">: </w:t>
      </w:r>
      <w:r w:rsidR="00951664">
        <w:t>C</w:t>
      </w:r>
      <w:r w:rsidR="00730469">
        <w:t>ombin</w:t>
      </w:r>
      <w:r w:rsidR="00951664">
        <w:t>ing</w:t>
      </w:r>
      <w:r w:rsidR="00730469">
        <w:t xml:space="preserve"> the inter-frequency CAG cell list</w:t>
      </w:r>
      <w:r w:rsidR="00166CC5">
        <w:t xml:space="preserve"> </w:t>
      </w:r>
      <w:r w:rsidR="0087328F">
        <w:t xml:space="preserve">in SIB4 </w:t>
      </w:r>
      <w:r w:rsidR="00166CC5">
        <w:t xml:space="preserve">with </w:t>
      </w:r>
      <w:r w:rsidR="0087328F">
        <w:t>the proposed</w:t>
      </w:r>
      <w:r w:rsidR="00166CC5">
        <w:t xml:space="preserve"> mobile IAB cell list in SIB4 </w:t>
      </w:r>
      <w:r w:rsidR="00707748">
        <w:t xml:space="preserve">could make it more efficient for UEs </w:t>
      </w:r>
      <w:r w:rsidR="00166CC5">
        <w:t xml:space="preserve">to identify </w:t>
      </w:r>
      <w:r w:rsidR="0087328F">
        <w:t>mobile IAB+CAG cells to be prioritized.</w:t>
      </w:r>
    </w:p>
    <w:p w14:paraId="175CEE1E" w14:textId="7F537C16" w:rsidR="009339CB" w:rsidRDefault="00D43E87" w:rsidP="009339CB">
      <w:pPr>
        <w:rPr>
          <w:bCs/>
        </w:rPr>
      </w:pPr>
      <w:r w:rsidRPr="00E30193">
        <w:rPr>
          <w:b/>
        </w:rPr>
        <w:t xml:space="preserve">Proposal </w:t>
      </w:r>
      <w:r w:rsidR="00714953">
        <w:rPr>
          <w:b/>
        </w:rPr>
        <w:t>2</w:t>
      </w:r>
      <w:r>
        <w:rPr>
          <w:bCs/>
        </w:rPr>
        <w:t>: RAN2 should discuss whether to allow UEs to ignore dedicated frequency priorities when mobile IAB cells are configured as CAG cells.</w:t>
      </w:r>
    </w:p>
    <w:p w14:paraId="73AE01E1" w14:textId="58DEABC6" w:rsidR="001D093D" w:rsidRPr="00D43E87" w:rsidRDefault="001D093D" w:rsidP="009339CB">
      <w:pPr>
        <w:rPr>
          <w:bCs/>
        </w:rPr>
      </w:pPr>
      <w:r w:rsidRPr="001D093D">
        <w:rPr>
          <w:b/>
        </w:rPr>
        <w:t xml:space="preserve">Proposal </w:t>
      </w:r>
      <w:r w:rsidR="00714953">
        <w:rPr>
          <w:b/>
        </w:rPr>
        <w:t>3</w:t>
      </w:r>
      <w:r>
        <w:rPr>
          <w:bCs/>
        </w:rPr>
        <w:t xml:space="preserve">: A UE </w:t>
      </w:r>
      <w:r w:rsidR="00F753DC">
        <w:rPr>
          <w:bCs/>
        </w:rPr>
        <w:t xml:space="preserve">may use </w:t>
      </w:r>
      <w:r>
        <w:rPr>
          <w:bCs/>
        </w:rPr>
        <w:t xml:space="preserve">SIB4 assistance information </w:t>
      </w:r>
      <w:r w:rsidR="00F753DC">
        <w:rPr>
          <w:bCs/>
        </w:rPr>
        <w:t xml:space="preserve">to detect mobile IAB CAG cells and </w:t>
      </w:r>
      <w:r w:rsidR="00A52285">
        <w:rPr>
          <w:bCs/>
        </w:rPr>
        <w:t xml:space="preserve">may </w:t>
      </w:r>
      <w:r w:rsidR="00F753DC">
        <w:rPr>
          <w:bCs/>
        </w:rPr>
        <w:t>ignore the dedicated frequency priorities of such cells</w:t>
      </w:r>
      <w:r w:rsidR="009D26B2">
        <w:rPr>
          <w:bCs/>
        </w:rPr>
        <w:t xml:space="preserve"> for cell reselection</w:t>
      </w:r>
      <w:r w:rsidR="00F753DC">
        <w:rPr>
          <w:bCs/>
        </w:rPr>
        <w:t>.</w:t>
      </w:r>
    </w:p>
    <w:p w14:paraId="69B7B8E6" w14:textId="69E07FC9" w:rsidR="009339CB" w:rsidRPr="006E13D1" w:rsidRDefault="005A13AB" w:rsidP="009339CB">
      <w:pPr>
        <w:pStyle w:val="Heading1"/>
      </w:pPr>
      <w:r>
        <w:t>3</w:t>
      </w:r>
      <w:r w:rsidR="009339CB" w:rsidRPr="006E13D1">
        <w:tab/>
      </w:r>
      <w:r w:rsidR="009339CB">
        <w:t>Conclusion</w:t>
      </w:r>
    </w:p>
    <w:p w14:paraId="70238E45" w14:textId="77777777" w:rsidR="00E30193" w:rsidRPr="006E13D1" w:rsidRDefault="00E30193" w:rsidP="00E30193">
      <w:r>
        <w:t>This document has made the following observations:</w:t>
      </w:r>
    </w:p>
    <w:p w14:paraId="1A8F250A" w14:textId="77777777" w:rsidR="00B75B06" w:rsidRDefault="00B75B06" w:rsidP="00B75B06">
      <w:r w:rsidRPr="00CC32AD">
        <w:rPr>
          <w:b/>
          <w:bCs/>
        </w:rPr>
        <w:t>Observation 1</w:t>
      </w:r>
      <w:r>
        <w:t>: Adding mobile IAB cell list to SIB4 seems at least beneficial in terms of UE energy efficiency.</w:t>
      </w:r>
    </w:p>
    <w:p w14:paraId="008CC0F6" w14:textId="77777777" w:rsidR="00B75B06" w:rsidRDefault="00B75B06" w:rsidP="00B75B06">
      <w:r w:rsidRPr="00CC32AD">
        <w:rPr>
          <w:b/>
          <w:bCs/>
        </w:rPr>
        <w:t>Observation 2</w:t>
      </w:r>
      <w:r>
        <w:t xml:space="preserve">: For network implementations where a mobile IAB cell list in SIB4 creates unnecessary overhead/complexity, the issue can be avoided by configuration, </w:t>
      </w:r>
      <w:proofErr w:type="gramStart"/>
      <w:r>
        <w:t>i.e.</w:t>
      </w:r>
      <w:proofErr w:type="gramEnd"/>
      <w:r>
        <w:t xml:space="preserve"> by not broadcasting the cell list.</w:t>
      </w:r>
    </w:p>
    <w:p w14:paraId="797A398E" w14:textId="77777777" w:rsidR="00B75B06" w:rsidRDefault="00B75B06" w:rsidP="00B75B06">
      <w:r w:rsidRPr="00D24CBB">
        <w:rPr>
          <w:b/>
          <w:bCs/>
        </w:rPr>
        <w:t xml:space="preserve">Observation </w:t>
      </w:r>
      <w:r>
        <w:rPr>
          <w:b/>
          <w:bCs/>
        </w:rPr>
        <w:t>3</w:t>
      </w:r>
      <w:r w:rsidRPr="00E30193">
        <w:t>:</w:t>
      </w:r>
      <w:r>
        <w:t xml:space="preserve"> It is unclear whether a UE may prioritize a mobile IAB cell for inter-frequency cell reselection when that same mobile IAB cell is configured as a CAG cell.</w:t>
      </w:r>
    </w:p>
    <w:p w14:paraId="78522A5C" w14:textId="77777777" w:rsidR="00187E75" w:rsidRPr="005275DB" w:rsidRDefault="00187E75" w:rsidP="00187E75">
      <w:r w:rsidRPr="00605C17">
        <w:rPr>
          <w:b/>
          <w:bCs/>
        </w:rPr>
        <w:t>Observation 4</w:t>
      </w:r>
      <w:r>
        <w:t>: Combining the inter-frequency CAG cell list in SIB4 with the proposed mobile IAB cell list in SIB4 could make it more efficient for UEs to identify mobile IAB+CAG cells to be prioritized.</w:t>
      </w:r>
    </w:p>
    <w:p w14:paraId="3BE72BE2" w14:textId="77777777" w:rsidR="009339CB" w:rsidRPr="004F4540" w:rsidRDefault="009339CB" w:rsidP="009339CB">
      <w:pPr>
        <w:rPr>
          <w:bCs/>
        </w:rPr>
      </w:pPr>
      <w:r>
        <w:rPr>
          <w:bCs/>
        </w:rPr>
        <w:t>And proposed the following:</w:t>
      </w:r>
    </w:p>
    <w:p w14:paraId="1C7A48D7" w14:textId="77777777" w:rsidR="00BC4480" w:rsidRPr="000B3776" w:rsidRDefault="00BC4480" w:rsidP="00BC4480">
      <w:r w:rsidRPr="000F5382">
        <w:rPr>
          <w:b/>
          <w:bCs/>
        </w:rPr>
        <w:t>Proposal 1</w:t>
      </w:r>
      <w:r>
        <w:t>: Add inter-frequency neighbour mobile IAB cell list as optional field to SIB4 to assist UE with identifying mobile IAB cells.</w:t>
      </w:r>
    </w:p>
    <w:p w14:paraId="02E28B1E" w14:textId="77777777" w:rsidR="00BC4480" w:rsidRDefault="00BC4480" w:rsidP="00BC4480">
      <w:pPr>
        <w:rPr>
          <w:bCs/>
        </w:rPr>
      </w:pPr>
      <w:r w:rsidRPr="00E30193">
        <w:rPr>
          <w:b/>
        </w:rPr>
        <w:t xml:space="preserve">Proposal </w:t>
      </w:r>
      <w:r>
        <w:rPr>
          <w:b/>
        </w:rPr>
        <w:t>2</w:t>
      </w:r>
      <w:r>
        <w:rPr>
          <w:bCs/>
        </w:rPr>
        <w:t>: RAN2 should discuss whether to allow UEs to ignore dedicated frequency priorities when mobile IAB cells are configured as CAG cells.</w:t>
      </w:r>
    </w:p>
    <w:p w14:paraId="47FFB379" w14:textId="73247663" w:rsidR="00BC4480" w:rsidRPr="00D43E87" w:rsidRDefault="00BC4480" w:rsidP="00BC4480">
      <w:pPr>
        <w:rPr>
          <w:bCs/>
        </w:rPr>
      </w:pPr>
      <w:r w:rsidRPr="001D093D">
        <w:rPr>
          <w:b/>
        </w:rPr>
        <w:t xml:space="preserve">Proposal </w:t>
      </w:r>
      <w:r>
        <w:rPr>
          <w:b/>
        </w:rPr>
        <w:t>3</w:t>
      </w:r>
      <w:r>
        <w:rPr>
          <w:bCs/>
        </w:rPr>
        <w:t>: A UE may use SIB4 assistance information to detect mobile IAB CAG cells and may ignore the dedicated frequency priorities of such cells for cell reselection.</w:t>
      </w:r>
    </w:p>
    <w:p w14:paraId="35F222F4" w14:textId="2B8405E2" w:rsidR="00080512" w:rsidRPr="00A209D6" w:rsidRDefault="00080512" w:rsidP="00BC4480"/>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85682" w14:textId="77777777" w:rsidR="00CE2F7C" w:rsidRDefault="00CE2F7C">
      <w:r>
        <w:separator/>
      </w:r>
    </w:p>
  </w:endnote>
  <w:endnote w:type="continuationSeparator" w:id="0">
    <w:p w14:paraId="0CD16FD8" w14:textId="77777777" w:rsidR="00CE2F7C" w:rsidRDefault="00CE2F7C">
      <w:r>
        <w:continuationSeparator/>
      </w:r>
    </w:p>
  </w:endnote>
  <w:endnote w:type="continuationNotice" w:id="1">
    <w:p w14:paraId="2C28C1B3" w14:textId="77777777" w:rsidR="00CE2F7C" w:rsidRDefault="00CE2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8B07" w14:textId="77777777" w:rsidR="00CE2F7C" w:rsidRDefault="00CE2F7C">
      <w:r>
        <w:separator/>
      </w:r>
    </w:p>
  </w:footnote>
  <w:footnote w:type="continuationSeparator" w:id="0">
    <w:p w14:paraId="485DA37A" w14:textId="77777777" w:rsidR="00CE2F7C" w:rsidRDefault="00CE2F7C">
      <w:r>
        <w:continuationSeparator/>
      </w:r>
    </w:p>
  </w:footnote>
  <w:footnote w:type="continuationNotice" w:id="1">
    <w:p w14:paraId="265853E7" w14:textId="77777777" w:rsidR="00CE2F7C" w:rsidRDefault="00CE2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C2A54"/>
    <w:multiLevelType w:val="hybridMultilevel"/>
    <w:tmpl w:val="43044E3A"/>
    <w:lvl w:ilvl="0" w:tplc="68CEFD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1647E"/>
    <w:multiLevelType w:val="hybridMultilevel"/>
    <w:tmpl w:val="B2BC6662"/>
    <w:lvl w:ilvl="0" w:tplc="E990FE3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0518BA"/>
    <w:multiLevelType w:val="hybridMultilevel"/>
    <w:tmpl w:val="BB52C02E"/>
    <w:lvl w:ilvl="0" w:tplc="E7287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4187328"/>
    <w:multiLevelType w:val="hybridMultilevel"/>
    <w:tmpl w:val="BD20E6DC"/>
    <w:lvl w:ilvl="0" w:tplc="016250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A81D10"/>
    <w:multiLevelType w:val="hybridMultilevel"/>
    <w:tmpl w:val="CC3CB2B8"/>
    <w:lvl w:ilvl="0" w:tplc="A6B881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9814E4"/>
    <w:multiLevelType w:val="hybridMultilevel"/>
    <w:tmpl w:val="4AEA8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224873732">
    <w:abstractNumId w:val="10"/>
  </w:num>
  <w:num w:numId="9" w16cid:durableId="572588581">
    <w:abstractNumId w:val="11"/>
  </w:num>
  <w:num w:numId="10" w16cid:durableId="1457527158">
    <w:abstractNumId w:val="9"/>
  </w:num>
  <w:num w:numId="11" w16cid:durableId="943029844">
    <w:abstractNumId w:val="2"/>
  </w:num>
  <w:num w:numId="12" w16cid:durableId="303049579">
    <w:abstractNumId w:val="12"/>
  </w:num>
  <w:num w:numId="13" w16cid:durableId="28380083">
    <w:abstractNumId w:val="6"/>
  </w:num>
  <w:num w:numId="14" w16cid:durableId="1167748502">
    <w:abstractNumId w:val="3"/>
  </w:num>
  <w:num w:numId="15" w16cid:durableId="14463435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28"/>
    <w:rsid w:val="00005B86"/>
    <w:rsid w:val="00006C10"/>
    <w:rsid w:val="000126E6"/>
    <w:rsid w:val="0001448C"/>
    <w:rsid w:val="00016557"/>
    <w:rsid w:val="00023C40"/>
    <w:rsid w:val="00033397"/>
    <w:rsid w:val="000355B1"/>
    <w:rsid w:val="00037D5F"/>
    <w:rsid w:val="00040095"/>
    <w:rsid w:val="0005237E"/>
    <w:rsid w:val="000614D9"/>
    <w:rsid w:val="00065268"/>
    <w:rsid w:val="00073C9C"/>
    <w:rsid w:val="00076412"/>
    <w:rsid w:val="00080512"/>
    <w:rsid w:val="00090468"/>
    <w:rsid w:val="00090765"/>
    <w:rsid w:val="00090FDB"/>
    <w:rsid w:val="00094380"/>
    <w:rsid w:val="00094568"/>
    <w:rsid w:val="000A0158"/>
    <w:rsid w:val="000B14D2"/>
    <w:rsid w:val="000B3776"/>
    <w:rsid w:val="000B3A94"/>
    <w:rsid w:val="000B7BCF"/>
    <w:rsid w:val="000C27CE"/>
    <w:rsid w:val="000C522B"/>
    <w:rsid w:val="000D4383"/>
    <w:rsid w:val="000D58AB"/>
    <w:rsid w:val="000F49E0"/>
    <w:rsid w:val="000F5382"/>
    <w:rsid w:val="001047C5"/>
    <w:rsid w:val="00112F1A"/>
    <w:rsid w:val="001151A6"/>
    <w:rsid w:val="0011598B"/>
    <w:rsid w:val="00123DE2"/>
    <w:rsid w:val="001341FE"/>
    <w:rsid w:val="00145075"/>
    <w:rsid w:val="001479A1"/>
    <w:rsid w:val="00150DF4"/>
    <w:rsid w:val="001623B7"/>
    <w:rsid w:val="001656CA"/>
    <w:rsid w:val="00166CC5"/>
    <w:rsid w:val="001741A0"/>
    <w:rsid w:val="00175FA0"/>
    <w:rsid w:val="001811C1"/>
    <w:rsid w:val="00187E75"/>
    <w:rsid w:val="001942F8"/>
    <w:rsid w:val="00194CD0"/>
    <w:rsid w:val="001B116B"/>
    <w:rsid w:val="001B29BE"/>
    <w:rsid w:val="001B49C9"/>
    <w:rsid w:val="001C23F4"/>
    <w:rsid w:val="001C4F79"/>
    <w:rsid w:val="001C6F70"/>
    <w:rsid w:val="001D093D"/>
    <w:rsid w:val="001E447F"/>
    <w:rsid w:val="001E5E64"/>
    <w:rsid w:val="001F168B"/>
    <w:rsid w:val="001F32F4"/>
    <w:rsid w:val="001F7831"/>
    <w:rsid w:val="00204045"/>
    <w:rsid w:val="0020712B"/>
    <w:rsid w:val="00213AE9"/>
    <w:rsid w:val="00225B5D"/>
    <w:rsid w:val="0022606D"/>
    <w:rsid w:val="00231728"/>
    <w:rsid w:val="002352BF"/>
    <w:rsid w:val="00235E1B"/>
    <w:rsid w:val="00236036"/>
    <w:rsid w:val="00243E64"/>
    <w:rsid w:val="00244A05"/>
    <w:rsid w:val="00250404"/>
    <w:rsid w:val="0025285C"/>
    <w:rsid w:val="00256B74"/>
    <w:rsid w:val="002572B9"/>
    <w:rsid w:val="002610D8"/>
    <w:rsid w:val="00264BCE"/>
    <w:rsid w:val="0027058C"/>
    <w:rsid w:val="002747EC"/>
    <w:rsid w:val="00280184"/>
    <w:rsid w:val="002807C4"/>
    <w:rsid w:val="00282E06"/>
    <w:rsid w:val="002855BF"/>
    <w:rsid w:val="002A0EDD"/>
    <w:rsid w:val="002B2988"/>
    <w:rsid w:val="002B4EAD"/>
    <w:rsid w:val="002B6B15"/>
    <w:rsid w:val="002B7591"/>
    <w:rsid w:val="002C4EF1"/>
    <w:rsid w:val="002D1FEB"/>
    <w:rsid w:val="002F0B55"/>
    <w:rsid w:val="002F0D22"/>
    <w:rsid w:val="002F235B"/>
    <w:rsid w:val="002F4A32"/>
    <w:rsid w:val="00311B17"/>
    <w:rsid w:val="00314389"/>
    <w:rsid w:val="00315ABA"/>
    <w:rsid w:val="003172DC"/>
    <w:rsid w:val="003256B1"/>
    <w:rsid w:val="00325AE3"/>
    <w:rsid w:val="00326069"/>
    <w:rsid w:val="00337665"/>
    <w:rsid w:val="00345B4F"/>
    <w:rsid w:val="0035462D"/>
    <w:rsid w:val="00362A9F"/>
    <w:rsid w:val="0036459E"/>
    <w:rsid w:val="00364B41"/>
    <w:rsid w:val="00370630"/>
    <w:rsid w:val="00375A85"/>
    <w:rsid w:val="00377DF5"/>
    <w:rsid w:val="00383096"/>
    <w:rsid w:val="00390D93"/>
    <w:rsid w:val="0039346C"/>
    <w:rsid w:val="003A0A88"/>
    <w:rsid w:val="003A23C1"/>
    <w:rsid w:val="003A41EF"/>
    <w:rsid w:val="003B249D"/>
    <w:rsid w:val="003B40AD"/>
    <w:rsid w:val="003C4922"/>
    <w:rsid w:val="003C4E37"/>
    <w:rsid w:val="003D0FD0"/>
    <w:rsid w:val="003D1EF7"/>
    <w:rsid w:val="003E16BE"/>
    <w:rsid w:val="003E3079"/>
    <w:rsid w:val="003E58B0"/>
    <w:rsid w:val="003F4E28"/>
    <w:rsid w:val="003F76F4"/>
    <w:rsid w:val="004006E8"/>
    <w:rsid w:val="00401855"/>
    <w:rsid w:val="004146BA"/>
    <w:rsid w:val="00421E15"/>
    <w:rsid w:val="00430C87"/>
    <w:rsid w:val="00437BA2"/>
    <w:rsid w:val="00446C3A"/>
    <w:rsid w:val="00446E64"/>
    <w:rsid w:val="00447FD3"/>
    <w:rsid w:val="00456BF0"/>
    <w:rsid w:val="00465587"/>
    <w:rsid w:val="0046637E"/>
    <w:rsid w:val="004667B0"/>
    <w:rsid w:val="00467804"/>
    <w:rsid w:val="004731BF"/>
    <w:rsid w:val="00473FE3"/>
    <w:rsid w:val="00477455"/>
    <w:rsid w:val="00482134"/>
    <w:rsid w:val="0048568C"/>
    <w:rsid w:val="00493FA0"/>
    <w:rsid w:val="004A1F7B"/>
    <w:rsid w:val="004C44D2"/>
    <w:rsid w:val="004D3578"/>
    <w:rsid w:val="004D380D"/>
    <w:rsid w:val="004E213A"/>
    <w:rsid w:val="004F0B1F"/>
    <w:rsid w:val="004F3271"/>
    <w:rsid w:val="004F4540"/>
    <w:rsid w:val="004F73A7"/>
    <w:rsid w:val="00503171"/>
    <w:rsid w:val="00503959"/>
    <w:rsid w:val="00506C28"/>
    <w:rsid w:val="005251C2"/>
    <w:rsid w:val="00525E26"/>
    <w:rsid w:val="005275DB"/>
    <w:rsid w:val="00534DA0"/>
    <w:rsid w:val="00543E6C"/>
    <w:rsid w:val="00544781"/>
    <w:rsid w:val="00545A95"/>
    <w:rsid w:val="00546DD4"/>
    <w:rsid w:val="0055619F"/>
    <w:rsid w:val="00565087"/>
    <w:rsid w:val="0056573F"/>
    <w:rsid w:val="00571279"/>
    <w:rsid w:val="00574CA7"/>
    <w:rsid w:val="00587C75"/>
    <w:rsid w:val="0059106B"/>
    <w:rsid w:val="005A13AB"/>
    <w:rsid w:val="005A49C6"/>
    <w:rsid w:val="005C766E"/>
    <w:rsid w:val="005C7CD5"/>
    <w:rsid w:val="005E34F2"/>
    <w:rsid w:val="00605C17"/>
    <w:rsid w:val="006075CA"/>
    <w:rsid w:val="00611566"/>
    <w:rsid w:val="00611E55"/>
    <w:rsid w:val="00633F71"/>
    <w:rsid w:val="00636469"/>
    <w:rsid w:val="00646D99"/>
    <w:rsid w:val="00652FDA"/>
    <w:rsid w:val="00656910"/>
    <w:rsid w:val="006574C0"/>
    <w:rsid w:val="00663CBD"/>
    <w:rsid w:val="00667FA9"/>
    <w:rsid w:val="00670978"/>
    <w:rsid w:val="00695685"/>
    <w:rsid w:val="00696821"/>
    <w:rsid w:val="006B2B54"/>
    <w:rsid w:val="006B3C88"/>
    <w:rsid w:val="006B57F5"/>
    <w:rsid w:val="006C66D8"/>
    <w:rsid w:val="006D1E24"/>
    <w:rsid w:val="006D2C64"/>
    <w:rsid w:val="006D35DE"/>
    <w:rsid w:val="006E1057"/>
    <w:rsid w:val="006E1417"/>
    <w:rsid w:val="006E50FF"/>
    <w:rsid w:val="006F0365"/>
    <w:rsid w:val="006F6A2C"/>
    <w:rsid w:val="007069DC"/>
    <w:rsid w:val="00707748"/>
    <w:rsid w:val="00710201"/>
    <w:rsid w:val="00714953"/>
    <w:rsid w:val="0072073A"/>
    <w:rsid w:val="00730469"/>
    <w:rsid w:val="007342B5"/>
    <w:rsid w:val="00734A5B"/>
    <w:rsid w:val="00740148"/>
    <w:rsid w:val="00744E76"/>
    <w:rsid w:val="00757D40"/>
    <w:rsid w:val="00761476"/>
    <w:rsid w:val="007662B5"/>
    <w:rsid w:val="00781F0F"/>
    <w:rsid w:val="007847AC"/>
    <w:rsid w:val="007855CA"/>
    <w:rsid w:val="0078727C"/>
    <w:rsid w:val="0079049D"/>
    <w:rsid w:val="0079331E"/>
    <w:rsid w:val="00793DC5"/>
    <w:rsid w:val="00796823"/>
    <w:rsid w:val="007A2E55"/>
    <w:rsid w:val="007A60D4"/>
    <w:rsid w:val="007B18D8"/>
    <w:rsid w:val="007C095F"/>
    <w:rsid w:val="007C2DD0"/>
    <w:rsid w:val="007C377E"/>
    <w:rsid w:val="007E0FF3"/>
    <w:rsid w:val="007F2E08"/>
    <w:rsid w:val="008000A0"/>
    <w:rsid w:val="00801AE2"/>
    <w:rsid w:val="008024FA"/>
    <w:rsid w:val="008028A4"/>
    <w:rsid w:val="008052B4"/>
    <w:rsid w:val="008109AB"/>
    <w:rsid w:val="00813245"/>
    <w:rsid w:val="00840DE0"/>
    <w:rsid w:val="0084252F"/>
    <w:rsid w:val="00847CD0"/>
    <w:rsid w:val="00854D4F"/>
    <w:rsid w:val="00856C81"/>
    <w:rsid w:val="008607A8"/>
    <w:rsid w:val="0086354A"/>
    <w:rsid w:val="0087328F"/>
    <w:rsid w:val="008768CA"/>
    <w:rsid w:val="00877EF9"/>
    <w:rsid w:val="00880559"/>
    <w:rsid w:val="008B5306"/>
    <w:rsid w:val="008B54E8"/>
    <w:rsid w:val="008C2E2A"/>
    <w:rsid w:val="008C3057"/>
    <w:rsid w:val="008C4D3F"/>
    <w:rsid w:val="008D2E4D"/>
    <w:rsid w:val="008E6BC6"/>
    <w:rsid w:val="008F32B7"/>
    <w:rsid w:val="008F396F"/>
    <w:rsid w:val="008F3DCD"/>
    <w:rsid w:val="008F4DAB"/>
    <w:rsid w:val="0090271F"/>
    <w:rsid w:val="00902DB9"/>
    <w:rsid w:val="0090466A"/>
    <w:rsid w:val="00905E5A"/>
    <w:rsid w:val="009138FD"/>
    <w:rsid w:val="009206D1"/>
    <w:rsid w:val="00923655"/>
    <w:rsid w:val="009339CB"/>
    <w:rsid w:val="00935693"/>
    <w:rsid w:val="00936071"/>
    <w:rsid w:val="009376CD"/>
    <w:rsid w:val="00940212"/>
    <w:rsid w:val="00942EC2"/>
    <w:rsid w:val="00951664"/>
    <w:rsid w:val="00961B32"/>
    <w:rsid w:val="00962509"/>
    <w:rsid w:val="00970DB3"/>
    <w:rsid w:val="0097381E"/>
    <w:rsid w:val="00974BB0"/>
    <w:rsid w:val="00975744"/>
    <w:rsid w:val="00975BCD"/>
    <w:rsid w:val="009766BB"/>
    <w:rsid w:val="00976A24"/>
    <w:rsid w:val="00976CA3"/>
    <w:rsid w:val="009818A2"/>
    <w:rsid w:val="0098627A"/>
    <w:rsid w:val="009928A9"/>
    <w:rsid w:val="00993463"/>
    <w:rsid w:val="009A0AF3"/>
    <w:rsid w:val="009B07CD"/>
    <w:rsid w:val="009B2699"/>
    <w:rsid w:val="009C0063"/>
    <w:rsid w:val="009C19E9"/>
    <w:rsid w:val="009C7BCB"/>
    <w:rsid w:val="009D26B2"/>
    <w:rsid w:val="009D74A6"/>
    <w:rsid w:val="009E0E87"/>
    <w:rsid w:val="00A02A32"/>
    <w:rsid w:val="00A10F02"/>
    <w:rsid w:val="00A14B71"/>
    <w:rsid w:val="00A15999"/>
    <w:rsid w:val="00A17176"/>
    <w:rsid w:val="00A204CA"/>
    <w:rsid w:val="00A209D6"/>
    <w:rsid w:val="00A22738"/>
    <w:rsid w:val="00A36F5F"/>
    <w:rsid w:val="00A430EC"/>
    <w:rsid w:val="00A4746C"/>
    <w:rsid w:val="00A52285"/>
    <w:rsid w:val="00A53724"/>
    <w:rsid w:val="00A54B2B"/>
    <w:rsid w:val="00A57A97"/>
    <w:rsid w:val="00A703B6"/>
    <w:rsid w:val="00A7309E"/>
    <w:rsid w:val="00A812C8"/>
    <w:rsid w:val="00A82346"/>
    <w:rsid w:val="00A849D4"/>
    <w:rsid w:val="00A964E4"/>
    <w:rsid w:val="00A9671C"/>
    <w:rsid w:val="00A96FC0"/>
    <w:rsid w:val="00AA1553"/>
    <w:rsid w:val="00AB31BB"/>
    <w:rsid w:val="00AB3332"/>
    <w:rsid w:val="00AC2DB8"/>
    <w:rsid w:val="00AE1587"/>
    <w:rsid w:val="00AE1933"/>
    <w:rsid w:val="00AE6C39"/>
    <w:rsid w:val="00AF4DC7"/>
    <w:rsid w:val="00AF59AC"/>
    <w:rsid w:val="00AF79AC"/>
    <w:rsid w:val="00B05380"/>
    <w:rsid w:val="00B05962"/>
    <w:rsid w:val="00B11027"/>
    <w:rsid w:val="00B15449"/>
    <w:rsid w:val="00B16C2F"/>
    <w:rsid w:val="00B26848"/>
    <w:rsid w:val="00B27303"/>
    <w:rsid w:val="00B313F0"/>
    <w:rsid w:val="00B40B25"/>
    <w:rsid w:val="00B4349D"/>
    <w:rsid w:val="00B47FD1"/>
    <w:rsid w:val="00B516BB"/>
    <w:rsid w:val="00B67416"/>
    <w:rsid w:val="00B7538C"/>
    <w:rsid w:val="00B75B06"/>
    <w:rsid w:val="00B84B3A"/>
    <w:rsid w:val="00B84DB2"/>
    <w:rsid w:val="00B94D90"/>
    <w:rsid w:val="00B97871"/>
    <w:rsid w:val="00BA500C"/>
    <w:rsid w:val="00BC3555"/>
    <w:rsid w:val="00BC4480"/>
    <w:rsid w:val="00BC568B"/>
    <w:rsid w:val="00BD368E"/>
    <w:rsid w:val="00BD5A32"/>
    <w:rsid w:val="00BD7FB8"/>
    <w:rsid w:val="00BE5547"/>
    <w:rsid w:val="00BF35F8"/>
    <w:rsid w:val="00BF467D"/>
    <w:rsid w:val="00BF5E44"/>
    <w:rsid w:val="00C012D5"/>
    <w:rsid w:val="00C06ED3"/>
    <w:rsid w:val="00C110A2"/>
    <w:rsid w:val="00C12B51"/>
    <w:rsid w:val="00C24650"/>
    <w:rsid w:val="00C25465"/>
    <w:rsid w:val="00C3013D"/>
    <w:rsid w:val="00C33079"/>
    <w:rsid w:val="00C416CE"/>
    <w:rsid w:val="00C4515D"/>
    <w:rsid w:val="00C4580F"/>
    <w:rsid w:val="00C461E6"/>
    <w:rsid w:val="00C46229"/>
    <w:rsid w:val="00C55A12"/>
    <w:rsid w:val="00C6553E"/>
    <w:rsid w:val="00C65CFA"/>
    <w:rsid w:val="00C83A13"/>
    <w:rsid w:val="00C85BDD"/>
    <w:rsid w:val="00C863EE"/>
    <w:rsid w:val="00C86F10"/>
    <w:rsid w:val="00C9068C"/>
    <w:rsid w:val="00C92967"/>
    <w:rsid w:val="00CA0B7A"/>
    <w:rsid w:val="00CA3D0C"/>
    <w:rsid w:val="00CA654B"/>
    <w:rsid w:val="00CB2549"/>
    <w:rsid w:val="00CB72B8"/>
    <w:rsid w:val="00CB760A"/>
    <w:rsid w:val="00CC32AD"/>
    <w:rsid w:val="00CC7433"/>
    <w:rsid w:val="00CD0BA8"/>
    <w:rsid w:val="00CD2398"/>
    <w:rsid w:val="00CD4C7B"/>
    <w:rsid w:val="00CD58FE"/>
    <w:rsid w:val="00CD749C"/>
    <w:rsid w:val="00CE1902"/>
    <w:rsid w:val="00CE2F7C"/>
    <w:rsid w:val="00CE48EF"/>
    <w:rsid w:val="00CE5FD5"/>
    <w:rsid w:val="00CE67CC"/>
    <w:rsid w:val="00CF5242"/>
    <w:rsid w:val="00D071B5"/>
    <w:rsid w:val="00D1044E"/>
    <w:rsid w:val="00D24CBB"/>
    <w:rsid w:val="00D30694"/>
    <w:rsid w:val="00D33BE3"/>
    <w:rsid w:val="00D3792D"/>
    <w:rsid w:val="00D43E87"/>
    <w:rsid w:val="00D45148"/>
    <w:rsid w:val="00D51633"/>
    <w:rsid w:val="00D54820"/>
    <w:rsid w:val="00D55E47"/>
    <w:rsid w:val="00D62955"/>
    <w:rsid w:val="00D62E19"/>
    <w:rsid w:val="00D66DEC"/>
    <w:rsid w:val="00D67CD1"/>
    <w:rsid w:val="00D738D6"/>
    <w:rsid w:val="00D773F4"/>
    <w:rsid w:val="00D80795"/>
    <w:rsid w:val="00D83B79"/>
    <w:rsid w:val="00D854BE"/>
    <w:rsid w:val="00D878CA"/>
    <w:rsid w:val="00D87E00"/>
    <w:rsid w:val="00D9134D"/>
    <w:rsid w:val="00D947A4"/>
    <w:rsid w:val="00D96D11"/>
    <w:rsid w:val="00DA63D9"/>
    <w:rsid w:val="00DA70CF"/>
    <w:rsid w:val="00DA7A03"/>
    <w:rsid w:val="00DB0DB8"/>
    <w:rsid w:val="00DB1818"/>
    <w:rsid w:val="00DB639D"/>
    <w:rsid w:val="00DB65E4"/>
    <w:rsid w:val="00DC309B"/>
    <w:rsid w:val="00DC337E"/>
    <w:rsid w:val="00DC364C"/>
    <w:rsid w:val="00DC4DA2"/>
    <w:rsid w:val="00DC5261"/>
    <w:rsid w:val="00DD5B2F"/>
    <w:rsid w:val="00DE25D2"/>
    <w:rsid w:val="00DE294E"/>
    <w:rsid w:val="00DE7A3C"/>
    <w:rsid w:val="00DF7C20"/>
    <w:rsid w:val="00DF7F6B"/>
    <w:rsid w:val="00E038FB"/>
    <w:rsid w:val="00E1706B"/>
    <w:rsid w:val="00E17261"/>
    <w:rsid w:val="00E21E46"/>
    <w:rsid w:val="00E24F98"/>
    <w:rsid w:val="00E30193"/>
    <w:rsid w:val="00E4003F"/>
    <w:rsid w:val="00E44C8C"/>
    <w:rsid w:val="00E46C08"/>
    <w:rsid w:val="00E46EBB"/>
    <w:rsid w:val="00E471CF"/>
    <w:rsid w:val="00E62835"/>
    <w:rsid w:val="00E6480E"/>
    <w:rsid w:val="00E67AE7"/>
    <w:rsid w:val="00E77645"/>
    <w:rsid w:val="00E83697"/>
    <w:rsid w:val="00E85866"/>
    <w:rsid w:val="00E859B6"/>
    <w:rsid w:val="00E9016F"/>
    <w:rsid w:val="00E95DCE"/>
    <w:rsid w:val="00EA66C9"/>
    <w:rsid w:val="00EB0D8A"/>
    <w:rsid w:val="00EB221B"/>
    <w:rsid w:val="00EB5D32"/>
    <w:rsid w:val="00EC4A25"/>
    <w:rsid w:val="00EE1BFE"/>
    <w:rsid w:val="00EE718E"/>
    <w:rsid w:val="00EF612C"/>
    <w:rsid w:val="00F00739"/>
    <w:rsid w:val="00F025A2"/>
    <w:rsid w:val="00F036E9"/>
    <w:rsid w:val="00F07388"/>
    <w:rsid w:val="00F17D8D"/>
    <w:rsid w:val="00F2026E"/>
    <w:rsid w:val="00F2210A"/>
    <w:rsid w:val="00F31372"/>
    <w:rsid w:val="00F34748"/>
    <w:rsid w:val="00F37743"/>
    <w:rsid w:val="00F44B9A"/>
    <w:rsid w:val="00F54A3D"/>
    <w:rsid w:val="00F54CB0"/>
    <w:rsid w:val="00F579CD"/>
    <w:rsid w:val="00F653B8"/>
    <w:rsid w:val="00F71B89"/>
    <w:rsid w:val="00F728E5"/>
    <w:rsid w:val="00F72BBE"/>
    <w:rsid w:val="00F7353C"/>
    <w:rsid w:val="00F753DC"/>
    <w:rsid w:val="00F76F8F"/>
    <w:rsid w:val="00F87257"/>
    <w:rsid w:val="00F910A7"/>
    <w:rsid w:val="00F941DF"/>
    <w:rsid w:val="00F9714F"/>
    <w:rsid w:val="00FA1266"/>
    <w:rsid w:val="00FA5A59"/>
    <w:rsid w:val="00FB36FA"/>
    <w:rsid w:val="00FC0460"/>
    <w:rsid w:val="00FC1192"/>
    <w:rsid w:val="00FD00A8"/>
    <w:rsid w:val="00FE106D"/>
    <w:rsid w:val="00FE1894"/>
    <w:rsid w:val="00FE251B"/>
    <w:rsid w:val="00FE7C48"/>
    <w:rsid w:val="00FF4C28"/>
    <w:rsid w:val="17668648"/>
    <w:rsid w:val="1C26B89A"/>
    <w:rsid w:val="1FFC8D0B"/>
    <w:rsid w:val="23900C0F"/>
    <w:rsid w:val="2CFE9679"/>
    <w:rsid w:val="36512B10"/>
    <w:rsid w:val="46DB3364"/>
    <w:rsid w:val="4A98EACC"/>
    <w:rsid w:val="578F2E2D"/>
    <w:rsid w:val="59D4A0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82E06"/>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D947A4"/>
    <w:rPr>
      <w:lang w:eastAsia="en-US"/>
    </w:rPr>
  </w:style>
  <w:style w:type="character" w:styleId="FollowedHyperlink">
    <w:name w:val="FollowedHyperlink"/>
    <w:basedOn w:val="DefaultParagraphFont"/>
    <w:rsid w:val="001E447F"/>
    <w:rPr>
      <w:color w:val="954F72" w:themeColor="followedHyperlink"/>
      <w:u w:val="single"/>
    </w:rPr>
  </w:style>
  <w:style w:type="paragraph" w:customStyle="1" w:styleId="Agreement">
    <w:name w:val="Agreement"/>
    <w:basedOn w:val="Normal"/>
    <w:next w:val="Normal"/>
    <w:uiPriority w:val="99"/>
    <w:qFormat/>
    <w:rsid w:val="00390D93"/>
    <w:pPr>
      <w:numPr>
        <w:numId w:val="9"/>
      </w:numPr>
      <w:tabs>
        <w:tab w:val="clear" w:pos="362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765344">
      <w:bodyDiv w:val="1"/>
      <w:marLeft w:val="0"/>
      <w:marRight w:val="0"/>
      <w:marTop w:val="0"/>
      <w:marBottom w:val="0"/>
      <w:divBdr>
        <w:top w:val="none" w:sz="0" w:space="0" w:color="auto"/>
        <w:left w:val="none" w:sz="0" w:space="0" w:color="auto"/>
        <w:bottom w:val="none" w:sz="0" w:space="0" w:color="auto"/>
        <w:right w:val="none" w:sz="0" w:space="0" w:color="auto"/>
      </w:divBdr>
    </w:div>
    <w:div w:id="4510232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3bis/Docs/R2-230947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2/LSout/R2-230689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5AIRPNAIUNRU-859666464-15269</_dlc_DocId>
    <_dlc_DocIdUrl xmlns="71c5aaf6-e6ce-465b-b873-5148d2a4c105">
      <Url>https://nokia.sharepoint.com/sites/c5g/e2earch/_layouts/15/DocIdRedir.aspx?ID=5AIRPNAIUNRU-859666464-15269</Url>
      <Description>5AIRPNAIUNRU-859666464-15269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806A93D-5186-41A6-ABBA-9A577CD61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3</Pages>
  <Words>1620</Words>
  <Characters>9236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376</cp:revision>
  <dcterms:created xsi:type="dcterms:W3CDTF">2016-08-12T13:53:00Z</dcterms:created>
  <dcterms:modified xsi:type="dcterms:W3CDTF">2023-09-27T18:47:00Z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b1dd4f94-fd50-47a2-9d32-35a489a09dd3</vt:lpwstr>
  </property>
  <property fmtid="{D5CDD505-2E9C-101B-9397-08002B2CF9AE}" pid="4" name="MediaServiceImageTags">
    <vt:lpwstr/>
  </property>
</Properties>
</file>